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107E3" w14:textId="7C49F1D2" w:rsidR="00D621AD" w:rsidRDefault="002F061C" w:rsidP="00001E0D">
      <w:pPr>
        <w:pStyle w:val="BodyText"/>
        <w:spacing w:before="78" w:after="52"/>
        <w:jc w:val="center"/>
        <w:rPr>
          <w:rFonts w:ascii="Roboto Medium" w:hAnsi="Roboto Medium"/>
          <w:color w:val="006070"/>
          <w:sz w:val="24"/>
        </w:rPr>
      </w:pPr>
      <w:bookmarkStart w:id="0" w:name="A_General_Guide_to_Commonwealth_Expectat"/>
      <w:bookmarkEnd w:id="0"/>
      <w:r w:rsidRPr="002C41C8">
        <w:rPr>
          <w:rFonts w:ascii="Roboto Medium" w:hAnsi="Roboto Medium"/>
          <w:color w:val="006070"/>
          <w:sz w:val="24"/>
        </w:rPr>
        <w:t>A General Guide to Commonwealth Expectations for Software License Agreements</w:t>
      </w:r>
    </w:p>
    <w:p w14:paraId="3BCF06D7" w14:textId="77777777" w:rsidR="001622ED" w:rsidRPr="002C41C8" w:rsidRDefault="001622ED" w:rsidP="00001E0D">
      <w:pPr>
        <w:pStyle w:val="BodyText"/>
        <w:spacing w:before="78" w:after="52"/>
        <w:jc w:val="center"/>
        <w:rPr>
          <w:rFonts w:ascii="Roboto Medium" w:hAnsi="Roboto Medium"/>
          <w:color w:val="006070"/>
          <w:sz w:val="24"/>
        </w:rPr>
      </w:pP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17"/>
        <w:gridCol w:w="11311"/>
      </w:tblGrid>
      <w:tr w:rsidR="00D621AD" w14:paraId="21243F95" w14:textId="77777777" w:rsidTr="002C41C8">
        <w:trPr>
          <w:trHeight w:hRule="exact" w:val="524"/>
        </w:trPr>
        <w:tc>
          <w:tcPr>
            <w:tcW w:w="3017" w:type="dxa"/>
            <w:shd w:val="clear" w:color="auto" w:fill="006070"/>
          </w:tcPr>
          <w:p w14:paraId="656881A7" w14:textId="77777777" w:rsidR="00D621AD" w:rsidRPr="002C41C8" w:rsidRDefault="002F061C">
            <w:pPr>
              <w:pStyle w:val="TableParagraph"/>
              <w:rPr>
                <w:rFonts w:ascii="Roboto Medium" w:hAnsi="Roboto Medium"/>
                <w:b/>
                <w:color w:val="FFFFFF" w:themeColor="background1"/>
              </w:rPr>
            </w:pPr>
            <w:r w:rsidRPr="002C41C8">
              <w:rPr>
                <w:rFonts w:ascii="Roboto Medium" w:hAnsi="Roboto Medium"/>
                <w:b/>
                <w:color w:val="FFFFFF" w:themeColor="background1"/>
                <w:sz w:val="24"/>
              </w:rPr>
              <w:t>Usage rights</w:t>
            </w:r>
          </w:p>
        </w:tc>
        <w:tc>
          <w:tcPr>
            <w:tcW w:w="11311" w:type="dxa"/>
            <w:shd w:val="clear" w:color="auto" w:fill="006070"/>
          </w:tcPr>
          <w:p w14:paraId="7542DCF9" w14:textId="77777777" w:rsidR="00D621AD" w:rsidRPr="002C41C8" w:rsidRDefault="002F061C">
            <w:pPr>
              <w:pStyle w:val="TableParagraph"/>
              <w:rPr>
                <w:rFonts w:ascii="Roboto Medium" w:hAnsi="Roboto Medium"/>
                <w:b/>
                <w:color w:val="FFFFFF" w:themeColor="background1"/>
                <w:sz w:val="24"/>
                <w:szCs w:val="24"/>
              </w:rPr>
            </w:pPr>
            <w:r w:rsidRPr="002C41C8">
              <w:rPr>
                <w:rFonts w:ascii="Roboto Medium" w:hAnsi="Roboto Medium"/>
                <w:b/>
                <w:color w:val="FFFFFF" w:themeColor="background1"/>
                <w:sz w:val="24"/>
                <w:szCs w:val="24"/>
              </w:rPr>
              <w:t>Recommended language or expectation</w:t>
            </w:r>
          </w:p>
        </w:tc>
      </w:tr>
      <w:tr w:rsidR="005D047D" w:rsidRPr="005D047D" w14:paraId="13BE7E98" w14:textId="77777777">
        <w:trPr>
          <w:trHeight w:hRule="exact" w:val="283"/>
        </w:trPr>
        <w:tc>
          <w:tcPr>
            <w:tcW w:w="3017" w:type="dxa"/>
          </w:tcPr>
          <w:p w14:paraId="06A80C2D" w14:textId="77777777" w:rsidR="00D621AD" w:rsidRPr="005D047D" w:rsidRDefault="002F061C">
            <w:pPr>
              <w:pStyle w:val="TableParagraph"/>
              <w:spacing w:line="265"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Definition of licensee</w:t>
            </w:r>
          </w:p>
        </w:tc>
        <w:tc>
          <w:tcPr>
            <w:tcW w:w="11311" w:type="dxa"/>
          </w:tcPr>
          <w:p w14:paraId="77E7D40A" w14:textId="77777777" w:rsidR="00D621AD" w:rsidRPr="005D047D" w:rsidRDefault="002F061C">
            <w:pPr>
              <w:pStyle w:val="TableParagraph"/>
              <w:spacing w:line="265"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Commonwealth of Virginia</w:t>
            </w:r>
          </w:p>
        </w:tc>
      </w:tr>
      <w:tr w:rsidR="005D047D" w:rsidRPr="005D047D" w14:paraId="48AF7A7A" w14:textId="77777777">
        <w:trPr>
          <w:trHeight w:hRule="exact" w:val="283"/>
        </w:trPr>
        <w:tc>
          <w:tcPr>
            <w:tcW w:w="3017" w:type="dxa"/>
          </w:tcPr>
          <w:p w14:paraId="0E0B438C" w14:textId="77777777" w:rsidR="00D621AD" w:rsidRPr="005D047D" w:rsidRDefault="002F061C">
            <w:pPr>
              <w:pStyle w:val="TableParagraph"/>
              <w:spacing w:line="265"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Duration of license</w:t>
            </w:r>
          </w:p>
        </w:tc>
        <w:tc>
          <w:tcPr>
            <w:tcW w:w="11311" w:type="dxa"/>
          </w:tcPr>
          <w:p w14:paraId="612AF96B" w14:textId="77777777" w:rsidR="00D621AD" w:rsidRPr="005D047D" w:rsidRDefault="002F061C">
            <w:pPr>
              <w:pStyle w:val="TableParagraph"/>
              <w:spacing w:line="265"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Irrevocable, perpetual</w:t>
            </w:r>
            <w:r w:rsidR="00CA7268" w:rsidRPr="005D047D">
              <w:rPr>
                <w:rFonts w:ascii="Roboto Light" w:hAnsi="Roboto Light"/>
                <w:color w:val="000000"/>
                <w:sz w:val="20"/>
                <w:szCs w:val="20"/>
                <w14:textFill>
                  <w14:solidFill>
                    <w14:srgbClr w14:val="000000">
                      <w14:alpha w14:val="10000"/>
                    </w14:srgbClr>
                  </w14:solidFill>
                </w14:textFill>
              </w:rPr>
              <w:t>, transferrable in the Commonwealth for commonwealth business purposes</w:t>
            </w:r>
            <w:r w:rsidRPr="005D047D">
              <w:rPr>
                <w:rFonts w:ascii="Roboto Light" w:hAnsi="Roboto Light"/>
                <w:color w:val="000000"/>
                <w:sz w:val="20"/>
                <w:szCs w:val="20"/>
                <w14:textFill>
                  <w14:solidFill>
                    <w14:srgbClr w14:val="000000">
                      <w14:alpha w14:val="10000"/>
                    </w14:srgbClr>
                  </w14:solidFill>
                </w14:textFill>
              </w:rPr>
              <w:t xml:space="preserve"> and survives the agreement.</w:t>
            </w:r>
          </w:p>
        </w:tc>
      </w:tr>
      <w:tr w:rsidR="005D047D" w:rsidRPr="005D047D" w14:paraId="0B73803E" w14:textId="77777777">
        <w:trPr>
          <w:trHeight w:hRule="exact" w:val="283"/>
        </w:trPr>
        <w:tc>
          <w:tcPr>
            <w:tcW w:w="3017" w:type="dxa"/>
          </w:tcPr>
          <w:p w14:paraId="0EFA76C9" w14:textId="77777777" w:rsidR="00D621AD" w:rsidRPr="005D047D" w:rsidRDefault="002F061C">
            <w:pPr>
              <w:pStyle w:val="TableParagraph"/>
              <w:spacing w:line="265"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Duration of agreement</w:t>
            </w:r>
          </w:p>
        </w:tc>
        <w:tc>
          <w:tcPr>
            <w:tcW w:w="11311" w:type="dxa"/>
          </w:tcPr>
          <w:p w14:paraId="39ABB60A" w14:textId="77777777" w:rsidR="00D621AD" w:rsidRPr="005D047D" w:rsidRDefault="002F061C">
            <w:pPr>
              <w:pStyle w:val="TableParagraph"/>
              <w:spacing w:line="265"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Should be perpetual or until terminated by the Commonwealth.</w:t>
            </w:r>
          </w:p>
        </w:tc>
      </w:tr>
      <w:tr w:rsidR="005D047D" w:rsidRPr="005D047D" w14:paraId="6B60C0AF" w14:textId="77777777" w:rsidTr="005D0D34">
        <w:tc>
          <w:tcPr>
            <w:tcW w:w="3017" w:type="dxa"/>
          </w:tcPr>
          <w:p w14:paraId="690B7F7F" w14:textId="77777777" w:rsidR="00D621AD" w:rsidRPr="005D047D" w:rsidRDefault="002F061C">
            <w:pPr>
              <w:pStyle w:val="TableParagraph"/>
              <w:spacing w:line="265"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End User License Agreement</w:t>
            </w:r>
          </w:p>
        </w:tc>
        <w:tc>
          <w:tcPr>
            <w:tcW w:w="11311" w:type="dxa"/>
          </w:tcPr>
          <w:p w14:paraId="2CD91F76" w14:textId="5C877C7B" w:rsidR="00823498" w:rsidRPr="005D0D34" w:rsidRDefault="002F061C">
            <w:pPr>
              <w:pStyle w:val="TableParagraph"/>
              <w:ind w:right="305"/>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 xml:space="preserve">If software publisher is the supplier, try to get all negotiated terms in the contract and not in a separate document, unless </w:t>
            </w:r>
            <w:r w:rsidRPr="00823498">
              <w:rPr>
                <w:rFonts w:ascii="Roboto Light" w:hAnsi="Roboto Light"/>
                <w:color w:val="000000"/>
                <w:sz w:val="20"/>
                <w:szCs w:val="20"/>
                <w14:textFill>
                  <w14:solidFill>
                    <w14:srgbClr w14:val="000000">
                      <w14:alpha w14:val="10000"/>
                    </w14:srgbClr>
                  </w14:solidFill>
                </w14:textFill>
              </w:rPr>
              <w:t>attached as an exhibit to the contract. If supplier is a reseller, have reseller obtain</w:t>
            </w:r>
            <w:r w:rsidR="00823498" w:rsidRPr="00823498">
              <w:rPr>
                <w:rFonts w:ascii="Roboto Light" w:hAnsi="Roboto Light"/>
                <w:color w:val="000000"/>
                <w:sz w:val="20"/>
                <w:szCs w:val="20"/>
                <w14:textFill>
                  <w14:solidFill>
                    <w14:srgbClr w14:val="000000">
                      <w14:alpha w14:val="10000"/>
                    </w14:srgbClr>
                  </w14:solidFill>
                </w14:textFill>
              </w:rPr>
              <w:t xml:space="preserve"> facilitate discussion with software publisher to modify terms of its licensing terms </w:t>
            </w:r>
            <w:r w:rsidR="00823498" w:rsidRPr="00BE54F0">
              <w:rPr>
                <w:rFonts w:ascii="Roboto Light" w:hAnsi="Roboto Light"/>
                <w:color w:val="000000"/>
                <w:sz w:val="20"/>
                <w:szCs w:val="20"/>
                <w14:textFill>
                  <w14:solidFill>
                    <w14:srgbClr w14:val="000000">
                      <w14:alpha w14:val="10000"/>
                    </w14:srgbClr>
                  </w14:solidFill>
                </w14:textFill>
              </w:rPr>
              <w:t>(such</w:t>
            </w:r>
            <w:r w:rsidR="00823498" w:rsidRPr="005D0D34">
              <w:rPr>
                <w:rFonts w:ascii="Roboto Light" w:hAnsi="Roboto Light"/>
                <w:color w:val="000000"/>
                <w:sz w:val="20"/>
                <w:szCs w:val="20"/>
                <w14:textFill>
                  <w14:solidFill>
                    <w14:srgbClr w14:val="000000">
                      <w14:alpha w14:val="10000"/>
                    </w14:srgbClr>
                  </w14:solidFill>
                </w14:textFill>
              </w:rPr>
              <w:t xml:space="preserve"> as a EULA) directly. In the event that the supplier, or the software publisher in the case of a supplier that is a reseller, the License Agreement Addendum (LAA) can be used to provide some protection.</w:t>
            </w:r>
          </w:p>
          <w:p w14:paraId="0484B06E" w14:textId="77777777" w:rsidR="00823498" w:rsidRPr="005D0D34" w:rsidRDefault="00823498">
            <w:pPr>
              <w:pStyle w:val="TableParagraph"/>
              <w:ind w:right="305"/>
              <w:rPr>
                <w:rFonts w:ascii="Roboto Light" w:hAnsi="Roboto Light"/>
                <w:color w:val="000000"/>
                <w:sz w:val="20"/>
                <w:szCs w:val="20"/>
                <w14:textFill>
                  <w14:solidFill>
                    <w14:srgbClr w14:val="000000">
                      <w14:alpha w14:val="10000"/>
                    </w14:srgbClr>
                  </w14:solidFill>
                </w14:textFill>
              </w:rPr>
            </w:pPr>
          </w:p>
          <w:p w14:paraId="79271515" w14:textId="6F6E442E" w:rsidR="00D621AD" w:rsidRPr="005D047D" w:rsidRDefault="00823498" w:rsidP="00BE54F0">
            <w:pPr>
              <w:pStyle w:val="TableParagraph"/>
              <w:ind w:right="305"/>
              <w:rPr>
                <w:rFonts w:ascii="Roboto Light" w:hAnsi="Roboto Light"/>
                <w:color w:val="000000"/>
                <w:sz w:val="20"/>
                <w:szCs w:val="20"/>
                <w14:textFill>
                  <w14:solidFill>
                    <w14:srgbClr w14:val="000000">
                      <w14:alpha w14:val="10000"/>
                    </w14:srgbClr>
                  </w14:solidFill>
                </w14:textFill>
              </w:rPr>
            </w:pPr>
            <w:r w:rsidRPr="005D0D34">
              <w:rPr>
                <w:rFonts w:ascii="Roboto Light" w:hAnsi="Roboto Light"/>
                <w:color w:val="000000"/>
                <w:sz w:val="20"/>
                <w:szCs w:val="20"/>
                <w14:textFill>
                  <w14:solidFill>
                    <w14:srgbClr w14:val="000000">
                      <w14:alpha w14:val="10000"/>
                    </w14:srgbClr>
                  </w14:solidFill>
                </w14:textFill>
              </w:rPr>
              <w:t xml:space="preserve">In either instance, the LAA is </w:t>
            </w:r>
            <w:r w:rsidRPr="005D0D34">
              <w:rPr>
                <w:rFonts w:ascii="Roboto Light" w:hAnsi="Roboto Light"/>
                <w:b/>
                <w:sz w:val="20"/>
                <w:szCs w:val="20"/>
                <w:u w:val="single"/>
              </w:rPr>
              <w:t>not</w:t>
            </w:r>
            <w:r w:rsidRPr="005D0D34">
              <w:rPr>
                <w:rFonts w:ascii="Roboto Light" w:hAnsi="Roboto Light"/>
                <w:sz w:val="20"/>
                <w:szCs w:val="20"/>
              </w:rPr>
              <w:t xml:space="preserve"> the</w:t>
            </w:r>
            <w:r>
              <w:rPr>
                <w:rFonts w:ascii="Roboto Light" w:hAnsi="Roboto Light"/>
                <w:sz w:val="20"/>
                <w:szCs w:val="20"/>
              </w:rPr>
              <w:t xml:space="preserve"> preferred method and should only be used as a last resort. If the LAA is used, it should be signed by the supplier in the first case above, and by the software publisher and acknowledged by the supplier reseller in the second case.</w:t>
            </w:r>
            <w:r w:rsidR="002F061C" w:rsidRPr="00823498">
              <w:rPr>
                <w:rFonts w:ascii="Roboto Light" w:hAnsi="Roboto Light"/>
                <w:color w:val="000000"/>
                <w:sz w:val="20"/>
                <w:szCs w:val="20"/>
                <w14:textFill>
                  <w14:solidFill>
                    <w14:srgbClr w14:val="000000">
                      <w14:alpha w14:val="10000"/>
                    </w14:srgbClr>
                  </w14:solidFill>
                </w14:textFill>
              </w:rPr>
              <w:t xml:space="preserve"> </w:t>
            </w:r>
            <w:r w:rsidR="00BE54F0">
              <w:rPr>
                <w:rFonts w:ascii="Roboto Light" w:hAnsi="Roboto Light"/>
                <w:color w:val="000000"/>
                <w:sz w:val="20"/>
                <w:szCs w:val="20"/>
                <w14:textFill>
                  <w14:solidFill>
                    <w14:srgbClr w14:val="000000">
                      <w14:alpha w14:val="10000"/>
                    </w14:srgbClr>
                  </w14:solidFill>
                </w14:textFill>
              </w:rPr>
              <w:t xml:space="preserve">The two versions of the </w:t>
            </w:r>
            <w:r>
              <w:rPr>
                <w:rFonts w:ascii="Roboto Light" w:hAnsi="Roboto Light"/>
                <w:color w:val="000000"/>
                <w:sz w:val="20"/>
                <w:szCs w:val="20"/>
                <w14:textFill>
                  <w14:solidFill>
                    <w14:srgbClr w14:val="000000">
                      <w14:alpha w14:val="10000"/>
                    </w14:srgbClr>
                  </w14:solidFill>
                </w14:textFill>
              </w:rPr>
              <w:t>LAA</w:t>
            </w:r>
            <w:r w:rsidR="00BE54F0">
              <w:rPr>
                <w:rFonts w:ascii="Roboto Light" w:hAnsi="Roboto Light"/>
                <w:color w:val="000000"/>
                <w:sz w:val="20"/>
                <w:szCs w:val="20"/>
                <w14:textFill>
                  <w14:solidFill>
                    <w14:srgbClr w14:val="000000">
                      <w14:alpha w14:val="10000"/>
                    </w14:srgbClr>
                  </w14:solidFill>
                </w14:textFill>
              </w:rPr>
              <w:t>, reflecting both scenarios above, are</w:t>
            </w:r>
            <w:r w:rsidR="002F061C" w:rsidRPr="00823498">
              <w:rPr>
                <w:rFonts w:ascii="Roboto Light" w:hAnsi="Roboto Light"/>
                <w:color w:val="000000"/>
                <w:sz w:val="20"/>
                <w:szCs w:val="20"/>
                <w14:textFill>
                  <w14:solidFill>
                    <w14:srgbClr w14:val="000000">
                      <w14:alpha w14:val="10000"/>
                    </w14:srgbClr>
                  </w14:solidFill>
                </w14:textFill>
              </w:rPr>
              <w:t xml:space="preserve"> located on the VITA SCM website, under the Forms section, at the following url: </w:t>
            </w:r>
            <w:hyperlink r:id="rId8">
              <w:r w:rsidR="009F53DE" w:rsidRPr="005D0D34">
                <w:rPr>
                  <w:rFonts w:ascii="Roboto Light" w:hAnsi="Roboto Light"/>
                  <w:color w:val="0000CC"/>
                  <w:sz w:val="20"/>
                  <w:szCs w:val="20"/>
                  <w:u w:val="single" w:color="0000FF"/>
                </w:rPr>
                <w:t>https://www.vita.virginia.gov/procurement/policies--procedures/procurement-forms/</w:t>
              </w:r>
            </w:hyperlink>
          </w:p>
        </w:tc>
      </w:tr>
      <w:tr w:rsidR="005D047D" w:rsidRPr="005D047D" w14:paraId="47CE1EF8" w14:textId="77777777" w:rsidTr="00283821">
        <w:trPr>
          <w:trHeight w:hRule="exact" w:val="576"/>
        </w:trPr>
        <w:tc>
          <w:tcPr>
            <w:tcW w:w="3017" w:type="dxa"/>
          </w:tcPr>
          <w:p w14:paraId="79CCF5BA" w14:textId="77777777" w:rsidR="00D621AD" w:rsidRPr="005D047D" w:rsidRDefault="002F061C">
            <w:pPr>
              <w:pStyle w:val="TableParagraph"/>
              <w:spacing w:line="265"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Geographic use</w:t>
            </w:r>
          </w:p>
        </w:tc>
        <w:tc>
          <w:tcPr>
            <w:tcW w:w="11311" w:type="dxa"/>
          </w:tcPr>
          <w:p w14:paraId="46FBE006" w14:textId="77777777" w:rsidR="00D621AD" w:rsidRPr="005D047D" w:rsidRDefault="002F061C">
            <w:pPr>
              <w:pStyle w:val="TableParagraph"/>
              <w:spacing w:line="265"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Within any location within the Commonwealth for any government use</w:t>
            </w:r>
            <w:r w:rsidR="00283821" w:rsidRPr="005D047D">
              <w:rPr>
                <w:rFonts w:ascii="Roboto Light" w:hAnsi="Roboto Light"/>
                <w:color w:val="000000"/>
                <w:sz w:val="20"/>
                <w:szCs w:val="20"/>
                <w14:textFill>
                  <w14:solidFill>
                    <w14:srgbClr w14:val="000000">
                      <w14:alpha w14:val="10000"/>
                    </w14:srgbClr>
                  </w14:solidFill>
                </w14:textFill>
              </w:rPr>
              <w:t xml:space="preserve"> anywhere in the U.S. if used by the Commonwealth if used by a Commonwealth employee or their agent.</w:t>
            </w:r>
          </w:p>
        </w:tc>
      </w:tr>
      <w:tr w:rsidR="005D047D" w:rsidRPr="005D047D" w14:paraId="382A60DC" w14:textId="77777777">
        <w:trPr>
          <w:trHeight w:hRule="exact" w:val="552"/>
        </w:trPr>
        <w:tc>
          <w:tcPr>
            <w:tcW w:w="3017" w:type="dxa"/>
          </w:tcPr>
          <w:p w14:paraId="4986F34C" w14:textId="77777777" w:rsidR="00D621AD" w:rsidRPr="005D047D" w:rsidRDefault="002F061C">
            <w:pPr>
              <w:pStyle w:val="TableParagraph"/>
              <w:spacing w:line="265"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Assignment rights</w:t>
            </w:r>
          </w:p>
        </w:tc>
        <w:tc>
          <w:tcPr>
            <w:tcW w:w="11311" w:type="dxa"/>
          </w:tcPr>
          <w:p w14:paraId="59309754" w14:textId="1A4C5611" w:rsidR="00D621AD" w:rsidRPr="005D047D" w:rsidRDefault="002F061C">
            <w:pPr>
              <w:pStyle w:val="TableParagraph"/>
              <w:ind w:right="232"/>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 xml:space="preserve">Agency should have right to assign or otherwise transfer the license at no fee to any </w:t>
            </w:r>
            <w:r w:rsidR="00823498">
              <w:rPr>
                <w:rFonts w:ascii="Roboto Light" w:hAnsi="Roboto Light"/>
                <w:color w:val="000000"/>
                <w:sz w:val="20"/>
                <w:szCs w:val="20"/>
                <w14:textFill>
                  <w14:solidFill>
                    <w14:srgbClr w14:val="000000">
                      <w14:alpha w14:val="10000"/>
                    </w14:srgbClr>
                  </w14:solidFill>
                </w14:textFill>
              </w:rPr>
              <w:t xml:space="preserve">Commonwealth </w:t>
            </w:r>
            <w:r w:rsidRPr="005D047D">
              <w:rPr>
                <w:rFonts w:ascii="Roboto Light" w:hAnsi="Roboto Light"/>
                <w:color w:val="000000"/>
                <w:sz w:val="20"/>
                <w:szCs w:val="20"/>
                <w14:textFill>
                  <w14:solidFill>
                    <w14:srgbClr w14:val="000000">
                      <w14:alpha w14:val="10000"/>
                    </w14:srgbClr>
                  </w14:solidFill>
                </w14:textFill>
              </w:rPr>
              <w:t>public or private entity upon notice to supplier.</w:t>
            </w:r>
          </w:p>
        </w:tc>
      </w:tr>
      <w:tr w:rsidR="005D047D" w:rsidRPr="005D047D" w14:paraId="0C6EB693" w14:textId="77777777">
        <w:trPr>
          <w:trHeight w:hRule="exact" w:val="552"/>
        </w:trPr>
        <w:tc>
          <w:tcPr>
            <w:tcW w:w="3017" w:type="dxa"/>
          </w:tcPr>
          <w:p w14:paraId="4CD2AE9D" w14:textId="77777777" w:rsidR="00D621AD" w:rsidRPr="005D047D" w:rsidRDefault="002F061C">
            <w:pPr>
              <w:pStyle w:val="TableParagraph"/>
              <w:spacing w:line="265"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Indemnification by supplier</w:t>
            </w:r>
          </w:p>
        </w:tc>
        <w:tc>
          <w:tcPr>
            <w:tcW w:w="11311" w:type="dxa"/>
          </w:tcPr>
          <w:p w14:paraId="49819CF1" w14:textId="77777777" w:rsidR="00D621AD" w:rsidRPr="005D047D" w:rsidRDefault="002F061C">
            <w:pPr>
              <w:pStyle w:val="TableParagraph"/>
              <w:ind w:right="119"/>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The Commonwealth must be held harmless in case of copyright, patent, trade secret or other IP infringement and damages, worldwide, personal injury/death, property damage.</w:t>
            </w:r>
          </w:p>
        </w:tc>
      </w:tr>
      <w:tr w:rsidR="005D047D" w:rsidRPr="005D047D" w14:paraId="2BB8C077" w14:textId="77777777">
        <w:trPr>
          <w:trHeight w:hRule="exact" w:val="552"/>
        </w:trPr>
        <w:tc>
          <w:tcPr>
            <w:tcW w:w="3017" w:type="dxa"/>
          </w:tcPr>
          <w:p w14:paraId="0E5EE3E5" w14:textId="77777777" w:rsidR="00D621AD" w:rsidRPr="005D047D" w:rsidRDefault="002F061C">
            <w:pPr>
              <w:pStyle w:val="TableParagraph"/>
              <w:ind w:right="859"/>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Indemnification by the Commonwealth</w:t>
            </w:r>
          </w:p>
        </w:tc>
        <w:tc>
          <w:tcPr>
            <w:tcW w:w="11311" w:type="dxa"/>
          </w:tcPr>
          <w:p w14:paraId="69598E66" w14:textId="77777777" w:rsidR="00D621AD" w:rsidRPr="005D047D" w:rsidRDefault="002F061C">
            <w:pPr>
              <w:pStyle w:val="TableParagraph"/>
              <w:spacing w:line="265"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The Commonwealth may not indemnify the Supplier.</w:t>
            </w:r>
          </w:p>
        </w:tc>
      </w:tr>
      <w:tr w:rsidR="005D047D" w:rsidRPr="005D047D" w14:paraId="6F16648D" w14:textId="77777777">
        <w:trPr>
          <w:trHeight w:hRule="exact" w:val="552"/>
        </w:trPr>
        <w:tc>
          <w:tcPr>
            <w:tcW w:w="3017" w:type="dxa"/>
          </w:tcPr>
          <w:p w14:paraId="69BC4DCD" w14:textId="77777777" w:rsidR="00D621AD" w:rsidRPr="005D047D" w:rsidRDefault="002F061C">
            <w:pPr>
              <w:pStyle w:val="TableParagraph"/>
              <w:spacing w:line="265"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Additional copies of software</w:t>
            </w:r>
          </w:p>
        </w:tc>
        <w:tc>
          <w:tcPr>
            <w:tcW w:w="11311" w:type="dxa"/>
          </w:tcPr>
          <w:p w14:paraId="780190A1" w14:textId="77777777" w:rsidR="00D621AD" w:rsidRPr="005D047D" w:rsidRDefault="002F061C">
            <w:pPr>
              <w:pStyle w:val="TableParagraph"/>
              <w:ind w:right="736"/>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Agency may make reasonable number of copies for use in training, support, demonstrations and development for no additional license fees.</w:t>
            </w:r>
          </w:p>
        </w:tc>
      </w:tr>
      <w:tr w:rsidR="005D047D" w:rsidRPr="005D047D" w14:paraId="0F893FF9" w14:textId="77777777">
        <w:trPr>
          <w:trHeight w:hRule="exact" w:val="552"/>
        </w:trPr>
        <w:tc>
          <w:tcPr>
            <w:tcW w:w="3017" w:type="dxa"/>
          </w:tcPr>
          <w:p w14:paraId="491C5D00" w14:textId="77777777" w:rsidR="00D621AD" w:rsidRPr="005D047D" w:rsidRDefault="002F061C">
            <w:pPr>
              <w:pStyle w:val="TableParagraph"/>
              <w:ind w:right="903"/>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Use by third-party maintenance provider</w:t>
            </w:r>
          </w:p>
        </w:tc>
        <w:tc>
          <w:tcPr>
            <w:tcW w:w="11311" w:type="dxa"/>
          </w:tcPr>
          <w:p w14:paraId="60289281" w14:textId="77777777" w:rsidR="00D621AD" w:rsidRPr="005D047D" w:rsidRDefault="002F061C">
            <w:pPr>
              <w:pStyle w:val="TableParagraph"/>
              <w:spacing w:line="265"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A third-party maintenance provider has the right to load the software for agency as an agent in a support capacity.</w:t>
            </w:r>
          </w:p>
        </w:tc>
      </w:tr>
      <w:tr w:rsidR="005D047D" w:rsidRPr="005D047D" w14:paraId="446E5AC9" w14:textId="77777777">
        <w:trPr>
          <w:trHeight w:hRule="exact" w:val="283"/>
        </w:trPr>
        <w:tc>
          <w:tcPr>
            <w:tcW w:w="3017" w:type="dxa"/>
          </w:tcPr>
          <w:p w14:paraId="1F67F685" w14:textId="77777777" w:rsidR="00D621AD" w:rsidRPr="005D047D" w:rsidRDefault="002F061C">
            <w:pPr>
              <w:pStyle w:val="TableParagraph"/>
              <w:spacing w:line="265"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Licenses</w:t>
            </w:r>
          </w:p>
        </w:tc>
        <w:tc>
          <w:tcPr>
            <w:tcW w:w="11311" w:type="dxa"/>
          </w:tcPr>
          <w:p w14:paraId="72691598" w14:textId="5DD5055B" w:rsidR="00D621AD" w:rsidRPr="005D047D" w:rsidRDefault="002F061C">
            <w:pPr>
              <w:pStyle w:val="TableParagraph"/>
              <w:spacing w:line="265"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Reusable within the Commonwealth</w:t>
            </w:r>
            <w:r w:rsidR="00C93F42" w:rsidRPr="005D047D">
              <w:rPr>
                <w:rFonts w:ascii="Roboto Light" w:hAnsi="Roboto Light"/>
                <w:color w:val="000000"/>
                <w:sz w:val="20"/>
                <w:szCs w:val="20"/>
                <w14:textFill>
                  <w14:solidFill>
                    <w14:srgbClr w14:val="000000">
                      <w14:alpha w14:val="10000"/>
                    </w14:srgbClr>
                  </w14:solidFill>
                </w14:textFill>
              </w:rPr>
              <w:t xml:space="preserve"> or any location within the U.S. if by a Commonwealth employee or agent</w:t>
            </w:r>
            <w:r w:rsidRPr="005D047D">
              <w:rPr>
                <w:rFonts w:ascii="Roboto Light" w:hAnsi="Roboto Light"/>
                <w:color w:val="000000"/>
                <w:sz w:val="20"/>
                <w:szCs w:val="20"/>
                <w14:textFill>
                  <w14:solidFill>
                    <w14:srgbClr w14:val="000000">
                      <w14:alpha w14:val="10000"/>
                    </w14:srgbClr>
                  </w14:solidFill>
                </w14:textFill>
              </w:rPr>
              <w:t xml:space="preserve"> </w:t>
            </w:r>
            <w:proofErr w:type="spellStart"/>
            <w:r w:rsidR="001C16E9">
              <w:rPr>
                <w:rFonts w:ascii="Roboto Light" w:hAnsi="Roboto Light"/>
                <w:color w:val="000000"/>
                <w:sz w:val="20"/>
                <w:szCs w:val="20"/>
                <w14:textFill>
                  <w14:solidFill>
                    <w14:srgbClr w14:val="000000">
                      <w14:alpha w14:val="10000"/>
                    </w14:srgbClr>
                  </w14:solidFill>
                </w14:textFill>
              </w:rPr>
              <w:t>of</w:t>
            </w:r>
            <w:r w:rsidRPr="005D047D">
              <w:rPr>
                <w:rFonts w:ascii="Roboto Light" w:hAnsi="Roboto Light"/>
                <w:color w:val="000000"/>
                <w:sz w:val="20"/>
                <w:szCs w:val="20"/>
                <w14:textFill>
                  <w14:solidFill>
                    <w14:srgbClr w14:val="000000">
                      <w14:alpha w14:val="10000"/>
                    </w14:srgbClr>
                  </w14:solidFill>
                </w14:textFill>
              </w:rPr>
              <w:t>thCommonwealth</w:t>
            </w:r>
            <w:proofErr w:type="spellEnd"/>
            <w:r w:rsidRPr="005D047D">
              <w:rPr>
                <w:rFonts w:ascii="Roboto Light" w:hAnsi="Roboto Light"/>
                <w:color w:val="000000"/>
                <w:sz w:val="20"/>
                <w:szCs w:val="20"/>
                <w14:textFill>
                  <w14:solidFill>
                    <w14:srgbClr w14:val="000000">
                      <w14:alpha w14:val="10000"/>
                    </w14:srgbClr>
                  </w14:solidFill>
                </w14:textFill>
              </w:rPr>
              <w:t>.</w:t>
            </w:r>
          </w:p>
        </w:tc>
      </w:tr>
    </w:tbl>
    <w:p w14:paraId="3301134F" w14:textId="77777777" w:rsidR="005D0D34" w:rsidRDefault="005D0D34">
      <w:pPr>
        <w:pStyle w:val="TableParagraph"/>
        <w:spacing w:line="268" w:lineRule="exact"/>
        <w:rPr>
          <w:rFonts w:ascii="Roboto Light" w:hAnsi="Roboto Light"/>
          <w:color w:val="000000"/>
          <w:sz w:val="20"/>
          <w:szCs w:val="20"/>
          <w14:textFill>
            <w14:solidFill>
              <w14:srgbClr w14:val="000000">
                <w14:alpha w14:val="10000"/>
              </w14:srgbClr>
            </w14:solidFill>
          </w14:textFill>
        </w:rPr>
        <w:sectPr w:rsidR="005D0D34" w:rsidSect="005D0D34">
          <w:headerReference w:type="default" r:id="rId9"/>
          <w:footerReference w:type="default" r:id="rId10"/>
          <w:pgSz w:w="15840" w:h="12240" w:orient="landscape"/>
          <w:pgMar w:top="720" w:right="778" w:bottom="1008" w:left="504" w:header="0" w:footer="950" w:gutter="0"/>
          <w:cols w:space="720"/>
        </w:sectPr>
      </w:pP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17"/>
        <w:gridCol w:w="11311"/>
      </w:tblGrid>
      <w:tr w:rsidR="005D047D" w:rsidRPr="005D047D" w14:paraId="24F30AB3" w14:textId="77777777" w:rsidTr="005D0D34">
        <w:trPr>
          <w:trHeight w:hRule="exact" w:val="286"/>
        </w:trPr>
        <w:tc>
          <w:tcPr>
            <w:tcW w:w="3017" w:type="dxa"/>
          </w:tcPr>
          <w:p w14:paraId="589DA084" w14:textId="25AB2D99" w:rsidR="00D621AD" w:rsidRPr="005D047D" w:rsidRDefault="002F061C">
            <w:pPr>
              <w:pStyle w:val="TableParagraph"/>
              <w:spacing w:line="268"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lastRenderedPageBreak/>
              <w:t>Delivery/install/acceptance</w:t>
            </w:r>
          </w:p>
        </w:tc>
        <w:tc>
          <w:tcPr>
            <w:tcW w:w="11311" w:type="dxa"/>
          </w:tcPr>
          <w:p w14:paraId="3223DD71" w14:textId="77777777" w:rsidR="00D621AD" w:rsidRPr="005D047D" w:rsidRDefault="002F061C">
            <w:pPr>
              <w:pStyle w:val="TableParagraph"/>
              <w:spacing w:line="268"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Clear and detailed delivery and installation requirements and acceptance criteria.</w:t>
            </w:r>
          </w:p>
        </w:tc>
      </w:tr>
      <w:tr w:rsidR="005D047D" w:rsidRPr="005D047D" w14:paraId="55DBEF98" w14:textId="77777777" w:rsidTr="005D0D34">
        <w:trPr>
          <w:trHeight w:hRule="exact" w:val="2222"/>
        </w:trPr>
        <w:tc>
          <w:tcPr>
            <w:tcW w:w="3017" w:type="dxa"/>
          </w:tcPr>
          <w:p w14:paraId="34852891" w14:textId="77777777" w:rsidR="00D621AD" w:rsidRPr="005D047D" w:rsidRDefault="002F061C">
            <w:pPr>
              <w:pStyle w:val="TableParagraph"/>
              <w:ind w:right="726"/>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Acceptance/Acceptance testing</w:t>
            </w:r>
          </w:p>
        </w:tc>
        <w:tc>
          <w:tcPr>
            <w:tcW w:w="11311" w:type="dxa"/>
          </w:tcPr>
          <w:p w14:paraId="73721817" w14:textId="77777777" w:rsidR="00D621AD" w:rsidRPr="005D047D" w:rsidRDefault="002F061C">
            <w:pPr>
              <w:pStyle w:val="TableParagraph"/>
              <w:ind w:right="342"/>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Determine in writing what constitutes acceptance, successful test of software in production environment is the preferred acceptance trigger. For modified or customized software, acceptance criteria must be documented in detail including milestones and associated dates and final acceptance must precede any final payment.</w:t>
            </w:r>
          </w:p>
          <w:p w14:paraId="7B132D40" w14:textId="77777777" w:rsidR="00D621AD" w:rsidRPr="005D047D" w:rsidRDefault="002F061C">
            <w:pPr>
              <w:pStyle w:val="TableParagraph"/>
              <w:numPr>
                <w:ilvl w:val="0"/>
                <w:numId w:val="20"/>
              </w:numPr>
              <w:tabs>
                <w:tab w:val="left" w:pos="460"/>
                <w:tab w:val="left" w:pos="461"/>
              </w:tabs>
              <w:spacing w:before="3"/>
              <w:ind w:hanging="360"/>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When fully integrated, the entire system must pass acceptance test</w:t>
            </w:r>
            <w:r w:rsidRPr="005D047D">
              <w:rPr>
                <w:rFonts w:ascii="Roboto Light" w:hAnsi="Roboto Light"/>
                <w:color w:val="000000"/>
                <w:spacing w:val="-30"/>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criteria.</w:t>
            </w:r>
          </w:p>
          <w:p w14:paraId="29BBFD0B" w14:textId="77777777" w:rsidR="00D621AD" w:rsidRPr="005D047D" w:rsidRDefault="002F061C">
            <w:pPr>
              <w:pStyle w:val="TableParagraph"/>
              <w:numPr>
                <w:ilvl w:val="0"/>
                <w:numId w:val="20"/>
              </w:numPr>
              <w:tabs>
                <w:tab w:val="left" w:pos="460"/>
                <w:tab w:val="left" w:pos="461"/>
              </w:tabs>
              <w:spacing w:line="279" w:lineRule="exact"/>
              <w:ind w:hanging="360"/>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Acceptance</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of</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individual</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milestones</w:t>
            </w:r>
            <w:r w:rsidRPr="005D047D">
              <w:rPr>
                <w:rFonts w:ascii="Roboto Light" w:hAnsi="Roboto Light"/>
                <w:color w:val="000000"/>
                <w:spacing w:val="-2"/>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for</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modified</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code</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does</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not</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constitute</w:t>
            </w:r>
            <w:r w:rsidRPr="005D047D">
              <w:rPr>
                <w:rFonts w:ascii="Roboto Light" w:hAnsi="Roboto Light"/>
                <w:color w:val="000000"/>
                <w:spacing w:val="-1"/>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acceptance</w:t>
            </w:r>
            <w:r w:rsidRPr="005D047D">
              <w:rPr>
                <w:rFonts w:ascii="Roboto Light" w:hAnsi="Roboto Light"/>
                <w:color w:val="000000"/>
                <w:spacing w:val="-1"/>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of</w:t>
            </w:r>
            <w:r w:rsidRPr="005D047D">
              <w:rPr>
                <w:rFonts w:ascii="Roboto Light" w:hAnsi="Roboto Light"/>
                <w:color w:val="000000"/>
                <w:spacing w:val="-2"/>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the</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entire</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system.</w:t>
            </w:r>
          </w:p>
          <w:p w14:paraId="2BE74E2A" w14:textId="77777777" w:rsidR="00D621AD" w:rsidRPr="005D047D" w:rsidRDefault="002F061C">
            <w:pPr>
              <w:pStyle w:val="TableParagraph"/>
              <w:numPr>
                <w:ilvl w:val="0"/>
                <w:numId w:val="20"/>
              </w:numPr>
              <w:tabs>
                <w:tab w:val="left" w:pos="460"/>
                <w:tab w:val="left" w:pos="461"/>
              </w:tabs>
              <w:spacing w:line="279" w:lineRule="exact"/>
              <w:ind w:hanging="360"/>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Not critical for commercial off the shelf (COTS)</w:t>
            </w:r>
            <w:r w:rsidRPr="005D047D">
              <w:rPr>
                <w:rFonts w:ascii="Roboto Light" w:hAnsi="Roboto Light"/>
                <w:color w:val="000000"/>
                <w:spacing w:val="-19"/>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software.</w:t>
            </w:r>
          </w:p>
          <w:p w14:paraId="63AE5974" w14:textId="77777777" w:rsidR="00D621AD" w:rsidRPr="005D047D" w:rsidRDefault="002F061C">
            <w:pPr>
              <w:pStyle w:val="TableParagraph"/>
              <w:numPr>
                <w:ilvl w:val="0"/>
                <w:numId w:val="20"/>
              </w:numPr>
              <w:tabs>
                <w:tab w:val="left" w:pos="461"/>
                <w:tab w:val="left" w:pos="462"/>
              </w:tabs>
              <w:ind w:left="461" w:hanging="360"/>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Make</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sure</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that</w:t>
            </w:r>
            <w:r w:rsidRPr="005D047D">
              <w:rPr>
                <w:rFonts w:ascii="Roboto Light" w:hAnsi="Roboto Light"/>
                <w:color w:val="000000"/>
                <w:spacing w:val="-1"/>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determination</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of</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acceptability</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is</w:t>
            </w:r>
            <w:r w:rsidRPr="005D047D">
              <w:rPr>
                <w:rFonts w:ascii="Roboto Light" w:hAnsi="Roboto Light"/>
                <w:color w:val="000000"/>
                <w:spacing w:val="-2"/>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at</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the</w:t>
            </w:r>
            <w:r w:rsidRPr="005D047D">
              <w:rPr>
                <w:rFonts w:ascii="Roboto Light" w:hAnsi="Roboto Light"/>
                <w:color w:val="000000"/>
                <w:spacing w:val="-1"/>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discretion</w:t>
            </w:r>
            <w:r w:rsidRPr="005D047D">
              <w:rPr>
                <w:rFonts w:ascii="Roboto Light" w:hAnsi="Roboto Light"/>
                <w:color w:val="000000"/>
                <w:spacing w:val="-5"/>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of</w:t>
            </w:r>
            <w:r w:rsidRPr="005D047D">
              <w:rPr>
                <w:rFonts w:ascii="Roboto Light" w:hAnsi="Roboto Light"/>
                <w:color w:val="000000"/>
                <w:spacing w:val="-5"/>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the</w:t>
            </w:r>
            <w:r w:rsidRPr="005D047D">
              <w:rPr>
                <w:rFonts w:ascii="Roboto Light" w:hAnsi="Roboto Light"/>
                <w:color w:val="000000"/>
                <w:spacing w:val="-1"/>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Commonwealth</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and/or</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authorized</w:t>
            </w:r>
            <w:r w:rsidRPr="005D047D">
              <w:rPr>
                <w:rFonts w:ascii="Roboto Light" w:hAnsi="Roboto Light"/>
                <w:color w:val="000000"/>
                <w:spacing w:val="-5"/>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user.</w:t>
            </w:r>
          </w:p>
          <w:p w14:paraId="32AA99D3" w14:textId="77777777" w:rsidR="00D621AD" w:rsidRPr="005D047D" w:rsidRDefault="002F061C">
            <w:pPr>
              <w:pStyle w:val="TableParagraph"/>
              <w:numPr>
                <w:ilvl w:val="0"/>
                <w:numId w:val="20"/>
              </w:numPr>
              <w:tabs>
                <w:tab w:val="left" w:pos="460"/>
                <w:tab w:val="left" w:pos="461"/>
              </w:tabs>
              <w:ind w:hanging="360"/>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Rejection constitutes grounds for full reimbursement of any amounts</w:t>
            </w:r>
            <w:r w:rsidRPr="005D047D">
              <w:rPr>
                <w:rFonts w:ascii="Roboto Light" w:hAnsi="Roboto Light"/>
                <w:color w:val="000000"/>
                <w:spacing w:val="-26"/>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paid.</w:t>
            </w:r>
          </w:p>
        </w:tc>
      </w:tr>
      <w:tr w:rsidR="005D047D" w:rsidRPr="005D047D" w14:paraId="2C7F1814" w14:textId="77777777" w:rsidTr="005D0D34">
        <w:trPr>
          <w:trHeight w:hRule="exact" w:val="1358"/>
        </w:trPr>
        <w:tc>
          <w:tcPr>
            <w:tcW w:w="3017" w:type="dxa"/>
          </w:tcPr>
          <w:p w14:paraId="5CD4206D" w14:textId="77777777" w:rsidR="00D621AD" w:rsidRPr="005D047D" w:rsidRDefault="002F061C">
            <w:pPr>
              <w:pStyle w:val="TableParagraph"/>
              <w:spacing w:line="265"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Audit Rights</w:t>
            </w:r>
          </w:p>
        </w:tc>
        <w:tc>
          <w:tcPr>
            <w:tcW w:w="11311" w:type="dxa"/>
          </w:tcPr>
          <w:p w14:paraId="50ECEE4E" w14:textId="105E88C1" w:rsidR="00D621AD" w:rsidRPr="005D047D" w:rsidRDefault="002F061C" w:rsidP="00035F4C">
            <w:pPr>
              <w:pStyle w:val="TableParagraph"/>
              <w:spacing w:before="1" w:line="235" w:lineRule="auto"/>
              <w:ind w:right="179"/>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 xml:space="preserve">The agency should negotiate control over the </w:t>
            </w:r>
            <w:r w:rsidR="00035F4C" w:rsidRPr="005D047D">
              <w:rPr>
                <w:rFonts w:ascii="Roboto Light" w:hAnsi="Roboto Light"/>
                <w:color w:val="000000"/>
                <w:sz w:val="20"/>
                <w:szCs w:val="20"/>
                <w14:textFill>
                  <w14:solidFill>
                    <w14:srgbClr w14:val="000000">
                      <w14:alpha w14:val="10000"/>
                    </w14:srgbClr>
                  </w14:solidFill>
                </w14:textFill>
              </w:rPr>
              <w:t xml:space="preserve">audit </w:t>
            </w:r>
            <w:r w:rsidRPr="005D047D">
              <w:rPr>
                <w:rFonts w:ascii="Roboto Light" w:hAnsi="Roboto Light"/>
                <w:color w:val="000000"/>
                <w:sz w:val="20"/>
                <w:szCs w:val="20"/>
                <w14:textFill>
                  <w14:solidFill>
                    <w14:srgbClr w14:val="000000">
                      <w14:alpha w14:val="10000"/>
                    </w14:srgbClr>
                  </w14:solidFill>
                </w14:textFill>
              </w:rPr>
              <w:t>process. It is important to include any agency or Commonwealth security, confidentiality and access restrictions or parameters for any such audit, including advance notice, no disruption to agency operations, approval of any 3</w:t>
            </w:r>
            <w:proofErr w:type="spellStart"/>
            <w:r w:rsidRPr="005D047D">
              <w:rPr>
                <w:rFonts w:ascii="Roboto Light" w:hAnsi="Roboto Light"/>
                <w:color w:val="000000"/>
                <w:position w:val="10"/>
                <w:sz w:val="20"/>
                <w:szCs w:val="20"/>
                <w14:textFill>
                  <w14:solidFill>
                    <w14:srgbClr w14:val="000000">
                      <w14:alpha w14:val="10000"/>
                    </w14:srgbClr>
                  </w14:solidFill>
                </w14:textFill>
              </w:rPr>
              <w:t>rd</w:t>
            </w:r>
            <w:proofErr w:type="spellEnd"/>
            <w:r w:rsidRPr="005D047D">
              <w:rPr>
                <w:rFonts w:ascii="Roboto Light" w:hAnsi="Roboto Light"/>
                <w:color w:val="000000"/>
                <w:position w:val="10"/>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 xml:space="preserve">party auditors who must comply with security, confidentiality and access requirements. Agency should not have to pay for audits. Negotiate fair </w:t>
            </w:r>
            <w:r w:rsidR="001C16E9" w:rsidRPr="005D047D">
              <w:rPr>
                <w:rFonts w:ascii="Roboto Light" w:hAnsi="Roboto Light"/>
                <w:color w:val="000000"/>
                <w:sz w:val="20"/>
                <w:szCs w:val="20"/>
                <w14:textFill>
                  <w14:solidFill>
                    <w14:srgbClr w14:val="000000">
                      <w14:alpha w14:val="10000"/>
                    </w14:srgbClr>
                  </w14:solidFill>
                </w14:textFill>
              </w:rPr>
              <w:t>remedy,</w:t>
            </w:r>
            <w:r w:rsidRPr="005D047D">
              <w:rPr>
                <w:rFonts w:ascii="Roboto Light" w:hAnsi="Roboto Light"/>
                <w:color w:val="000000"/>
                <w:sz w:val="20"/>
                <w:szCs w:val="20"/>
                <w14:textFill>
                  <w14:solidFill>
                    <w14:srgbClr w14:val="000000">
                      <w14:alpha w14:val="10000"/>
                    </w14:srgbClr>
                  </w14:solidFill>
                </w14:textFill>
              </w:rPr>
              <w:t xml:space="preserve"> i.e., agency only pays for licenses not already paid for.</w:t>
            </w:r>
          </w:p>
        </w:tc>
      </w:tr>
      <w:tr w:rsidR="005D047D" w:rsidRPr="005D047D" w14:paraId="49FA5529" w14:textId="77777777" w:rsidTr="005D0D34">
        <w:trPr>
          <w:trHeight w:hRule="exact" w:val="1090"/>
        </w:trPr>
        <w:tc>
          <w:tcPr>
            <w:tcW w:w="3017" w:type="dxa"/>
          </w:tcPr>
          <w:p w14:paraId="22CB86C4" w14:textId="77777777" w:rsidR="00D621AD" w:rsidRPr="005D047D" w:rsidRDefault="002F061C">
            <w:pPr>
              <w:pStyle w:val="TableParagraph"/>
              <w:spacing w:line="265"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Payment</w:t>
            </w:r>
          </w:p>
        </w:tc>
        <w:tc>
          <w:tcPr>
            <w:tcW w:w="11311" w:type="dxa"/>
          </w:tcPr>
          <w:p w14:paraId="74FDDC53" w14:textId="427D290A" w:rsidR="00D621AD" w:rsidRPr="005D047D" w:rsidRDefault="002F061C">
            <w:pPr>
              <w:pStyle w:val="TableParagraph"/>
              <w:ind w:right="340"/>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Tie payments to acceptance of project events/</w:t>
            </w:r>
            <w:r w:rsidR="001C16E9" w:rsidRPr="005D047D">
              <w:rPr>
                <w:rFonts w:ascii="Roboto Light" w:hAnsi="Roboto Light"/>
                <w:color w:val="000000"/>
                <w:sz w:val="20"/>
                <w:szCs w:val="20"/>
                <w14:textFill>
                  <w14:solidFill>
                    <w14:srgbClr w14:val="000000">
                      <w14:alpha w14:val="10000"/>
                    </w14:srgbClr>
                  </w14:solidFill>
                </w14:textFill>
              </w:rPr>
              <w:t>milestones,</w:t>
            </w:r>
            <w:r w:rsidRPr="005D047D">
              <w:rPr>
                <w:rFonts w:ascii="Roboto Light" w:hAnsi="Roboto Light"/>
                <w:color w:val="000000"/>
                <w:sz w:val="20"/>
                <w:szCs w:val="20"/>
                <w14:textFill>
                  <w14:solidFill>
                    <w14:srgbClr w14:val="000000">
                      <w14:alpha w14:val="10000"/>
                    </w14:srgbClr>
                  </w14:solidFill>
                </w14:textFill>
              </w:rPr>
              <w:t xml:space="preserve"> e.g., installation or testing, not just delivery. For modified or customized software, payment should always be tied to acceptance testing. As an incentive to supplier and protection to agency, consider withholding a percentage from each milestone payment until after final acceptance, to be billed on final bill.</w:t>
            </w:r>
          </w:p>
        </w:tc>
      </w:tr>
      <w:tr w:rsidR="005D047D" w:rsidRPr="005D047D" w14:paraId="74E177CD" w14:textId="77777777" w:rsidTr="005D0D34">
        <w:trPr>
          <w:trHeight w:hRule="exact" w:val="1354"/>
        </w:trPr>
        <w:tc>
          <w:tcPr>
            <w:tcW w:w="3017" w:type="dxa"/>
            <w:tcBorders>
              <w:bottom w:val="single" w:sz="4" w:space="0" w:color="000000"/>
            </w:tcBorders>
          </w:tcPr>
          <w:p w14:paraId="23A1ED39" w14:textId="77777777" w:rsidR="00D621AD" w:rsidRPr="005D047D" w:rsidRDefault="002F061C">
            <w:pPr>
              <w:pStyle w:val="TableParagraph"/>
              <w:ind w:right="483"/>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Supplier’s software/source code</w:t>
            </w:r>
          </w:p>
        </w:tc>
        <w:tc>
          <w:tcPr>
            <w:tcW w:w="11311" w:type="dxa"/>
            <w:tcBorders>
              <w:bottom w:val="single" w:sz="4" w:space="0" w:color="000000"/>
            </w:tcBorders>
          </w:tcPr>
          <w:p w14:paraId="161669B1" w14:textId="407D7781" w:rsidR="00D621AD" w:rsidRPr="005D047D" w:rsidRDefault="002F061C">
            <w:pPr>
              <w:pStyle w:val="TableParagraph"/>
              <w:ind w:right="119"/>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 xml:space="preserve">The Commonwealth or agency may need portions of source code to create interfaces. If object code is delivered, source code should be in escrow and all escrow materials, including documentation and any runtimes required to compile and operate the software, should be verified. For modified or customized software, the source code should be provided if the Commonwealth owns the software. For hosting and software as a </w:t>
            </w:r>
            <w:r w:rsidR="001C16E9" w:rsidRPr="005D047D">
              <w:rPr>
                <w:rFonts w:ascii="Roboto Light" w:hAnsi="Roboto Light"/>
                <w:color w:val="000000"/>
                <w:sz w:val="20"/>
                <w:szCs w:val="20"/>
                <w14:textFill>
                  <w14:solidFill>
                    <w14:srgbClr w14:val="000000">
                      <w14:alpha w14:val="10000"/>
                    </w14:srgbClr>
                  </w14:solidFill>
                </w14:textFill>
              </w:rPr>
              <w:t>service contract</w:t>
            </w:r>
            <w:r w:rsidRPr="005D047D">
              <w:rPr>
                <w:rFonts w:ascii="Roboto Light" w:hAnsi="Roboto Light"/>
                <w:color w:val="000000"/>
                <w:sz w:val="20"/>
                <w:szCs w:val="20"/>
                <w14:textFill>
                  <w14:solidFill>
                    <w14:srgbClr w14:val="000000">
                      <w14:alpha w14:val="10000"/>
                    </w14:srgbClr>
                  </w14:solidFill>
                </w14:textFill>
              </w:rPr>
              <w:t>, agency may also need Data or Content Escrow for all agency metadata.</w:t>
            </w:r>
          </w:p>
        </w:tc>
      </w:tr>
      <w:tr w:rsidR="005D047D" w:rsidRPr="005D047D" w14:paraId="7B4DE1CD" w14:textId="77777777" w:rsidTr="005D0D34">
        <w:trPr>
          <w:trHeight w:hRule="exact" w:val="1138"/>
        </w:trPr>
        <w:tc>
          <w:tcPr>
            <w:tcW w:w="3017" w:type="dxa"/>
            <w:tcBorders>
              <w:top w:val="single" w:sz="4" w:space="0" w:color="000000"/>
              <w:left w:val="single" w:sz="4" w:space="0" w:color="000000"/>
              <w:bottom w:val="single" w:sz="4" w:space="0" w:color="000000"/>
              <w:right w:val="single" w:sz="5" w:space="0" w:color="000000"/>
            </w:tcBorders>
          </w:tcPr>
          <w:p w14:paraId="08BDDEC6" w14:textId="77777777" w:rsidR="00D621AD" w:rsidRPr="005D047D" w:rsidRDefault="002F061C">
            <w:pPr>
              <w:pStyle w:val="TableParagraph"/>
              <w:spacing w:line="265" w:lineRule="exact"/>
              <w:ind w:left="103"/>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License pricing —</w:t>
            </w:r>
          </w:p>
          <w:p w14:paraId="77180999" w14:textId="77777777" w:rsidR="00D621AD" w:rsidRPr="005D047D" w:rsidRDefault="002F061C">
            <w:pPr>
              <w:pStyle w:val="TableParagraph"/>
              <w:numPr>
                <w:ilvl w:val="0"/>
                <w:numId w:val="19"/>
              </w:numPr>
              <w:tabs>
                <w:tab w:val="left" w:pos="463"/>
                <w:tab w:val="left" w:pos="464"/>
              </w:tabs>
              <w:ind w:hanging="360"/>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Prepaying license</w:t>
            </w:r>
            <w:r w:rsidRPr="005D047D">
              <w:rPr>
                <w:rFonts w:ascii="Roboto Light" w:hAnsi="Roboto Light"/>
                <w:color w:val="000000"/>
                <w:spacing w:val="-9"/>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fees</w:t>
            </w:r>
          </w:p>
        </w:tc>
        <w:tc>
          <w:tcPr>
            <w:tcW w:w="11311" w:type="dxa"/>
            <w:tcBorders>
              <w:top w:val="single" w:sz="4" w:space="0" w:color="000000"/>
              <w:left w:val="single" w:sz="5" w:space="0" w:color="000000"/>
              <w:bottom w:val="single" w:sz="4" w:space="0" w:color="000000"/>
              <w:right w:val="single" w:sz="5" w:space="0" w:color="000000"/>
            </w:tcBorders>
          </w:tcPr>
          <w:p w14:paraId="70353135" w14:textId="77777777" w:rsidR="00D621AD" w:rsidRPr="005D047D" w:rsidRDefault="00D621AD">
            <w:pPr>
              <w:pStyle w:val="TableParagraph"/>
              <w:spacing w:before="7"/>
              <w:ind w:left="0"/>
              <w:rPr>
                <w:rFonts w:ascii="Roboto Light" w:hAnsi="Roboto Light"/>
                <w:b/>
                <w:color w:val="000000"/>
                <w:sz w:val="20"/>
                <w:szCs w:val="20"/>
                <w14:textFill>
                  <w14:solidFill>
                    <w14:srgbClr w14:val="000000">
                      <w14:alpha w14:val="10000"/>
                    </w14:srgbClr>
                  </w14:solidFill>
                </w14:textFill>
              </w:rPr>
            </w:pPr>
          </w:p>
          <w:p w14:paraId="43ADBD8F" w14:textId="77777777" w:rsidR="00D621AD" w:rsidRPr="005D047D" w:rsidRDefault="002F061C">
            <w:pPr>
              <w:pStyle w:val="TableParagraph"/>
              <w:spacing w:before="1"/>
              <w:ind w:left="101" w:right="141"/>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If agreed to, ensure that the basis for software maintenance fees is the license fees paid for the then-current installed base, not the entire prepayment amount, which would include licenses “still on the shelf” as deployment ramps up.</w:t>
            </w:r>
          </w:p>
        </w:tc>
      </w:tr>
      <w:tr w:rsidR="005D047D" w:rsidRPr="005D047D" w14:paraId="135E5C52" w14:textId="77777777" w:rsidTr="005D0D34">
        <w:trPr>
          <w:trHeight w:hRule="exact" w:val="1402"/>
        </w:trPr>
        <w:tc>
          <w:tcPr>
            <w:tcW w:w="3017" w:type="dxa"/>
            <w:tcBorders>
              <w:top w:val="single" w:sz="4" w:space="0" w:color="000000"/>
              <w:left w:val="single" w:sz="4" w:space="0" w:color="000000"/>
              <w:bottom w:val="single" w:sz="4" w:space="0" w:color="000000"/>
              <w:right w:val="single" w:sz="5" w:space="0" w:color="000000"/>
            </w:tcBorders>
          </w:tcPr>
          <w:p w14:paraId="75DC60EB" w14:textId="77777777" w:rsidR="00D621AD" w:rsidRPr="005D047D" w:rsidRDefault="002F061C">
            <w:pPr>
              <w:pStyle w:val="TableParagraph"/>
              <w:numPr>
                <w:ilvl w:val="0"/>
                <w:numId w:val="18"/>
              </w:numPr>
              <w:tabs>
                <w:tab w:val="left" w:pos="463"/>
                <w:tab w:val="left" w:pos="464"/>
              </w:tabs>
              <w:spacing w:line="280"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Basis for license</w:t>
            </w:r>
            <w:r w:rsidRPr="005D047D">
              <w:rPr>
                <w:rFonts w:ascii="Roboto Light" w:hAnsi="Roboto Light"/>
                <w:color w:val="000000"/>
                <w:spacing w:val="-8"/>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fee</w:t>
            </w:r>
          </w:p>
        </w:tc>
        <w:tc>
          <w:tcPr>
            <w:tcW w:w="11311" w:type="dxa"/>
            <w:tcBorders>
              <w:top w:val="single" w:sz="4" w:space="0" w:color="000000"/>
              <w:left w:val="single" w:sz="5" w:space="0" w:color="000000"/>
              <w:bottom w:val="single" w:sz="4" w:space="0" w:color="000000"/>
              <w:right w:val="single" w:sz="5" w:space="0" w:color="000000"/>
            </w:tcBorders>
          </w:tcPr>
          <w:p w14:paraId="227F037F" w14:textId="77777777" w:rsidR="00D621AD" w:rsidRPr="005D047D" w:rsidRDefault="002F061C">
            <w:pPr>
              <w:pStyle w:val="TableParagraph"/>
              <w:spacing w:line="268" w:lineRule="exact"/>
              <w:ind w:left="101"/>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Agreement must include pricing for:</w:t>
            </w:r>
          </w:p>
          <w:p w14:paraId="7DB5D6CE" w14:textId="77777777" w:rsidR="00D621AD" w:rsidRPr="005D047D" w:rsidRDefault="002F061C">
            <w:pPr>
              <w:pStyle w:val="TableParagraph"/>
              <w:numPr>
                <w:ilvl w:val="0"/>
                <w:numId w:val="17"/>
              </w:numPr>
              <w:tabs>
                <w:tab w:val="left" w:pos="462"/>
                <w:tab w:val="left" w:pos="463"/>
              </w:tabs>
              <w:spacing w:line="279" w:lineRule="exact"/>
              <w:ind w:hanging="360"/>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Current</w:t>
            </w:r>
            <w:r w:rsidRPr="005D047D">
              <w:rPr>
                <w:rFonts w:ascii="Roboto Light" w:hAnsi="Roboto Light"/>
                <w:color w:val="000000"/>
                <w:spacing w:val="-5"/>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transaction.</w:t>
            </w:r>
          </w:p>
          <w:p w14:paraId="43FE9B77" w14:textId="77777777" w:rsidR="00D621AD" w:rsidRPr="005D047D" w:rsidRDefault="002F061C">
            <w:pPr>
              <w:pStyle w:val="TableParagraph"/>
              <w:numPr>
                <w:ilvl w:val="0"/>
                <w:numId w:val="17"/>
              </w:numPr>
              <w:tabs>
                <w:tab w:val="left" w:pos="462"/>
                <w:tab w:val="left" w:pos="463"/>
              </w:tabs>
              <w:spacing w:line="279" w:lineRule="exact"/>
              <w:ind w:hanging="360"/>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Future</w:t>
            </w:r>
            <w:r w:rsidRPr="005D047D">
              <w:rPr>
                <w:rFonts w:ascii="Roboto Light" w:hAnsi="Roboto Light"/>
                <w:color w:val="000000"/>
                <w:spacing w:val="-2"/>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transactions</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in</w:t>
            </w:r>
            <w:r w:rsidRPr="005D047D">
              <w:rPr>
                <w:rFonts w:ascii="Roboto Light" w:hAnsi="Roboto Light"/>
                <w:color w:val="000000"/>
                <w:spacing w:val="-6"/>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terms</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of</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additional</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users,</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tier,</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products,</w:t>
            </w:r>
            <w:r w:rsidRPr="005D047D">
              <w:rPr>
                <w:rFonts w:ascii="Roboto Light" w:hAnsi="Roboto Light"/>
                <w:color w:val="000000"/>
                <w:spacing w:val="-5"/>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services,</w:t>
            </w:r>
            <w:r w:rsidRPr="005D047D">
              <w:rPr>
                <w:rFonts w:ascii="Roboto Light" w:hAnsi="Roboto Light"/>
                <w:color w:val="000000"/>
                <w:spacing w:val="-5"/>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access,</w:t>
            </w:r>
            <w:r w:rsidRPr="005D047D">
              <w:rPr>
                <w:rFonts w:ascii="Roboto Light" w:hAnsi="Roboto Light"/>
                <w:color w:val="000000"/>
                <w:spacing w:val="-5"/>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or</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operating</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systems.</w:t>
            </w:r>
          </w:p>
          <w:p w14:paraId="199EFD2C" w14:textId="77777777" w:rsidR="00D621AD" w:rsidRPr="005D047D" w:rsidRDefault="002F061C">
            <w:pPr>
              <w:pStyle w:val="TableParagraph"/>
              <w:numPr>
                <w:ilvl w:val="0"/>
                <w:numId w:val="17"/>
              </w:numPr>
              <w:tabs>
                <w:tab w:val="left" w:pos="462"/>
                <w:tab w:val="left" w:pos="463"/>
              </w:tabs>
              <w:spacing w:before="1"/>
              <w:ind w:hanging="360"/>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Specifically address hidden</w:t>
            </w:r>
            <w:r w:rsidRPr="005D047D">
              <w:rPr>
                <w:rFonts w:ascii="Roboto Light" w:hAnsi="Roboto Light"/>
                <w:color w:val="000000"/>
                <w:spacing w:val="-9"/>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costs.</w:t>
            </w:r>
          </w:p>
          <w:p w14:paraId="03634BC4" w14:textId="77777777" w:rsidR="00D621AD" w:rsidRPr="005D047D" w:rsidRDefault="002F061C">
            <w:pPr>
              <w:pStyle w:val="TableParagraph"/>
              <w:numPr>
                <w:ilvl w:val="0"/>
                <w:numId w:val="17"/>
              </w:numPr>
              <w:tabs>
                <w:tab w:val="left" w:pos="461"/>
                <w:tab w:val="left" w:pos="462"/>
              </w:tabs>
              <w:ind w:hanging="360"/>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Credit for upgrades if not included in support</w:t>
            </w:r>
            <w:r w:rsidRPr="005D047D">
              <w:rPr>
                <w:rFonts w:ascii="Roboto Light" w:hAnsi="Roboto Light"/>
                <w:color w:val="000000"/>
                <w:spacing w:val="-15"/>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fees.</w:t>
            </w:r>
          </w:p>
        </w:tc>
      </w:tr>
      <w:tr w:rsidR="005D047D" w:rsidRPr="005D047D" w14:paraId="359340CB" w14:textId="77777777" w:rsidTr="005D0D34">
        <w:trPr>
          <w:trHeight w:hRule="exact" w:val="557"/>
        </w:trPr>
        <w:tc>
          <w:tcPr>
            <w:tcW w:w="3017" w:type="dxa"/>
            <w:tcBorders>
              <w:top w:val="single" w:sz="4" w:space="0" w:color="000000"/>
              <w:left w:val="single" w:sz="4" w:space="0" w:color="000000"/>
              <w:bottom w:val="single" w:sz="4" w:space="0" w:color="000000"/>
              <w:right w:val="single" w:sz="5" w:space="0" w:color="000000"/>
            </w:tcBorders>
          </w:tcPr>
          <w:p w14:paraId="26087F85" w14:textId="77777777" w:rsidR="00D621AD" w:rsidRPr="005D047D" w:rsidRDefault="002F061C">
            <w:pPr>
              <w:pStyle w:val="TableParagraph"/>
              <w:numPr>
                <w:ilvl w:val="0"/>
                <w:numId w:val="16"/>
              </w:numPr>
              <w:tabs>
                <w:tab w:val="left" w:pos="463"/>
                <w:tab w:val="left" w:pos="464"/>
              </w:tabs>
              <w:ind w:right="147"/>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Basis for license fee clearly defined</w:t>
            </w:r>
          </w:p>
        </w:tc>
        <w:tc>
          <w:tcPr>
            <w:tcW w:w="11311" w:type="dxa"/>
            <w:tcBorders>
              <w:top w:val="single" w:sz="4" w:space="0" w:color="000000"/>
              <w:left w:val="single" w:sz="5" w:space="0" w:color="000000"/>
              <w:bottom w:val="single" w:sz="4" w:space="0" w:color="000000"/>
              <w:right w:val="single" w:sz="5" w:space="0" w:color="000000"/>
            </w:tcBorders>
          </w:tcPr>
          <w:p w14:paraId="2F10E0F7" w14:textId="77777777" w:rsidR="00D621AD" w:rsidRPr="005D047D" w:rsidRDefault="002F061C">
            <w:pPr>
              <w:pStyle w:val="TableParagraph"/>
              <w:spacing w:line="265" w:lineRule="exact"/>
              <w:ind w:left="101"/>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License fee should be per workstation, per server, per named user, per concurrent user, etc.</w:t>
            </w:r>
          </w:p>
        </w:tc>
      </w:tr>
      <w:tr w:rsidR="005D047D" w:rsidRPr="005D047D" w14:paraId="0F4EF82D" w14:textId="77777777" w:rsidTr="005D0D34">
        <w:trPr>
          <w:trHeight w:hRule="exact" w:val="1188"/>
        </w:trPr>
        <w:tc>
          <w:tcPr>
            <w:tcW w:w="3017" w:type="dxa"/>
            <w:tcBorders>
              <w:top w:val="single" w:sz="4" w:space="0" w:color="000000"/>
              <w:left w:val="single" w:sz="4" w:space="0" w:color="000000"/>
              <w:bottom w:val="single" w:sz="4" w:space="0" w:color="000000"/>
              <w:right w:val="single" w:sz="5" w:space="0" w:color="000000"/>
            </w:tcBorders>
          </w:tcPr>
          <w:p w14:paraId="6D297626" w14:textId="77777777" w:rsidR="00D621AD" w:rsidRPr="005D047D" w:rsidRDefault="002F061C">
            <w:pPr>
              <w:pStyle w:val="TableParagraph"/>
              <w:numPr>
                <w:ilvl w:val="0"/>
                <w:numId w:val="15"/>
              </w:numPr>
              <w:tabs>
                <w:tab w:val="left" w:pos="463"/>
                <w:tab w:val="left" w:pos="464"/>
              </w:tabs>
              <w:spacing w:line="280"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lastRenderedPageBreak/>
              <w:t>Competitive</w:t>
            </w:r>
            <w:r w:rsidRPr="005D047D">
              <w:rPr>
                <w:rFonts w:ascii="Roboto Light" w:hAnsi="Roboto Light"/>
                <w:color w:val="000000"/>
                <w:spacing w:val="-7"/>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pricing</w:t>
            </w:r>
          </w:p>
        </w:tc>
        <w:tc>
          <w:tcPr>
            <w:tcW w:w="11311" w:type="dxa"/>
            <w:tcBorders>
              <w:top w:val="single" w:sz="4" w:space="0" w:color="000000"/>
              <w:left w:val="single" w:sz="5" w:space="0" w:color="000000"/>
              <w:bottom w:val="single" w:sz="4" w:space="0" w:color="000000"/>
              <w:right w:val="single" w:sz="5" w:space="0" w:color="000000"/>
            </w:tcBorders>
          </w:tcPr>
          <w:p w14:paraId="6AA677CE" w14:textId="77777777" w:rsidR="00D621AD" w:rsidRPr="005D047D" w:rsidRDefault="002F061C" w:rsidP="002C41C8">
            <w:pPr>
              <w:pStyle w:val="TableParagraph"/>
              <w:spacing w:line="268" w:lineRule="exact"/>
              <w:ind w:left="101"/>
              <w:jc w:val="both"/>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 xml:space="preserve">If supplier licenses substantially similar software to a </w:t>
            </w:r>
            <w:r w:rsidR="002563AA" w:rsidRPr="005D047D">
              <w:rPr>
                <w:rFonts w:ascii="Roboto Light" w:hAnsi="Roboto Light"/>
                <w:color w:val="000000"/>
                <w:sz w:val="20"/>
                <w:szCs w:val="20"/>
                <w14:textFill>
                  <w14:solidFill>
                    <w14:srgbClr w14:val="000000">
                      <w14:alpha w14:val="10000"/>
                    </w14:srgbClr>
                  </w14:solidFill>
                </w14:textFill>
              </w:rPr>
              <w:t>3</w:t>
            </w:r>
            <w:r w:rsidR="002563AA" w:rsidRPr="005D047D">
              <w:rPr>
                <w:rFonts w:ascii="Roboto Light" w:hAnsi="Roboto Light"/>
                <w:color w:val="000000"/>
                <w:sz w:val="20"/>
                <w:szCs w:val="20"/>
                <w:vertAlign w:val="superscript"/>
                <w14:textFill>
                  <w14:solidFill>
                    <w14:srgbClr w14:val="000000">
                      <w14:alpha w14:val="10000"/>
                    </w14:srgbClr>
                  </w14:solidFill>
                </w14:textFill>
              </w:rPr>
              <w:t>rd</w:t>
            </w:r>
            <w:r w:rsidR="002563AA" w:rsidRPr="005D047D">
              <w:rPr>
                <w:rFonts w:ascii="Roboto Light" w:hAnsi="Roboto Light"/>
                <w:color w:val="000000"/>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party, it will notify the Commonwealth or agency of such contract</w:t>
            </w:r>
            <w:r w:rsidR="002C41C8">
              <w:rPr>
                <w:rFonts w:ascii="Roboto Light" w:hAnsi="Roboto Light"/>
                <w:color w:val="000000"/>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within 30 days. Upon notice, the Commonwealth has 30 days to request a contract amendment to take advantage of any more favorable terms found in the 3</w:t>
            </w:r>
            <w:r w:rsidR="002563AA" w:rsidRPr="005D047D">
              <w:rPr>
                <w:rFonts w:ascii="Roboto Light" w:hAnsi="Roboto Light"/>
                <w:color w:val="000000"/>
                <w:sz w:val="20"/>
                <w:szCs w:val="20"/>
                <w:vertAlign w:val="superscript"/>
                <w14:textFill>
                  <w14:solidFill>
                    <w14:srgbClr w14:val="000000">
                      <w14:alpha w14:val="10000"/>
                    </w14:srgbClr>
                  </w14:solidFill>
                </w14:textFill>
              </w:rPr>
              <w:t>rd</w:t>
            </w:r>
            <w:r w:rsidR="002563AA" w:rsidRPr="005D047D">
              <w:rPr>
                <w:rFonts w:ascii="Roboto Light" w:hAnsi="Roboto Light"/>
                <w:color w:val="000000"/>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party contract. Any such amendment is only retroactiv</w:t>
            </w:r>
            <w:r w:rsidR="002C41C8">
              <w:rPr>
                <w:rFonts w:ascii="Roboto Light" w:hAnsi="Roboto Light"/>
                <w:color w:val="000000"/>
                <w:sz w:val="20"/>
                <w:szCs w:val="20"/>
                <w14:textFill>
                  <w14:solidFill>
                    <w14:srgbClr w14:val="000000">
                      <w14:alpha w14:val="10000"/>
                    </w14:srgbClr>
                  </w14:solidFill>
                </w14:textFill>
              </w:rPr>
              <w:t>e to the effective date of the 3</w:t>
            </w:r>
            <w:r w:rsidR="002C41C8" w:rsidRPr="002C41C8">
              <w:rPr>
                <w:rFonts w:ascii="Roboto Light" w:hAnsi="Roboto Light"/>
                <w:color w:val="000000"/>
                <w:sz w:val="20"/>
                <w:szCs w:val="20"/>
                <w:vertAlign w:val="superscript"/>
                <w14:textFill>
                  <w14:solidFill>
                    <w14:srgbClr w14:val="000000">
                      <w14:alpha w14:val="10000"/>
                    </w14:srgbClr>
                  </w14:solidFill>
                </w14:textFill>
              </w:rPr>
              <w:t>rd</w:t>
            </w:r>
            <w:r w:rsidR="002C41C8">
              <w:rPr>
                <w:rFonts w:ascii="Roboto Light" w:hAnsi="Roboto Light"/>
                <w:color w:val="000000"/>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party’s contract.</w:t>
            </w:r>
          </w:p>
        </w:tc>
      </w:tr>
      <w:tr w:rsidR="005D047D" w:rsidRPr="005D047D" w14:paraId="0A90F226" w14:textId="77777777" w:rsidTr="005D0D34">
        <w:trPr>
          <w:trHeight w:hRule="exact" w:val="629"/>
        </w:trPr>
        <w:tc>
          <w:tcPr>
            <w:tcW w:w="3017" w:type="dxa"/>
            <w:tcBorders>
              <w:top w:val="single" w:sz="4" w:space="0" w:color="000000"/>
              <w:left w:val="single" w:sz="4" w:space="0" w:color="000000"/>
            </w:tcBorders>
          </w:tcPr>
          <w:p w14:paraId="63937DC2" w14:textId="77777777" w:rsidR="00D621AD" w:rsidRPr="005D047D" w:rsidRDefault="002F061C">
            <w:pPr>
              <w:pStyle w:val="TableParagraph"/>
              <w:numPr>
                <w:ilvl w:val="0"/>
                <w:numId w:val="14"/>
              </w:numPr>
              <w:tabs>
                <w:tab w:val="left" w:pos="463"/>
                <w:tab w:val="left" w:pos="464"/>
              </w:tabs>
              <w:spacing w:line="280"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Subscription</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based</w:t>
            </w:r>
          </w:p>
        </w:tc>
        <w:tc>
          <w:tcPr>
            <w:tcW w:w="11311" w:type="dxa"/>
            <w:tcBorders>
              <w:top w:val="single" w:sz="4" w:space="0" w:color="000000"/>
            </w:tcBorders>
          </w:tcPr>
          <w:p w14:paraId="2C4C6A26" w14:textId="77777777" w:rsidR="00D621AD" w:rsidRPr="005D047D" w:rsidRDefault="002F061C">
            <w:pPr>
              <w:pStyle w:val="TableParagraph"/>
              <w:ind w:right="218"/>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For hosting and/or software as a service subscription licensing try to negotiate “pay as you go” or “scalable” pricing so that you pay only for actual usage should user base increase or decrease.</w:t>
            </w:r>
          </w:p>
        </w:tc>
      </w:tr>
      <w:tr w:rsidR="005D047D" w:rsidRPr="005D047D" w14:paraId="1E436D8F" w14:textId="77777777" w:rsidTr="005D0D34">
        <w:trPr>
          <w:trHeight w:hRule="exact" w:val="552"/>
        </w:trPr>
        <w:tc>
          <w:tcPr>
            <w:tcW w:w="3017" w:type="dxa"/>
          </w:tcPr>
          <w:p w14:paraId="75A65413" w14:textId="77777777" w:rsidR="00D621AD" w:rsidRPr="005D047D" w:rsidRDefault="002F061C">
            <w:pPr>
              <w:pStyle w:val="TableParagraph"/>
              <w:spacing w:line="265"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Training and documentation</w:t>
            </w:r>
          </w:p>
        </w:tc>
        <w:tc>
          <w:tcPr>
            <w:tcW w:w="11311" w:type="dxa"/>
          </w:tcPr>
          <w:p w14:paraId="08F4468E" w14:textId="77777777" w:rsidR="00D621AD" w:rsidRPr="005D047D" w:rsidRDefault="002F061C" w:rsidP="00C93F42">
            <w:pPr>
              <w:pStyle w:val="TableParagraph"/>
              <w:ind w:right="312"/>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 xml:space="preserve">Negotiate pricing for immediate and future training and documentation needs (those beyond user manuals which </w:t>
            </w:r>
            <w:r w:rsidR="002C41C8" w:rsidRPr="005D047D">
              <w:rPr>
                <w:rFonts w:ascii="Roboto Light" w:hAnsi="Roboto Light"/>
                <w:color w:val="000000"/>
                <w:sz w:val="20"/>
                <w:szCs w:val="20"/>
                <w14:textFill>
                  <w14:solidFill>
                    <w14:srgbClr w14:val="000000">
                      <w14:alpha w14:val="10000"/>
                    </w14:srgbClr>
                  </w14:solidFill>
                </w14:textFill>
              </w:rPr>
              <w:t>should be</w:t>
            </w:r>
            <w:r w:rsidRPr="005D047D">
              <w:rPr>
                <w:rFonts w:ascii="Roboto Light" w:hAnsi="Roboto Light"/>
                <w:color w:val="000000"/>
                <w:sz w:val="20"/>
                <w:szCs w:val="20"/>
                <w14:textFill>
                  <w14:solidFill>
                    <w14:srgbClr w14:val="000000">
                      <w14:alpha w14:val="10000"/>
                    </w14:srgbClr>
                  </w14:solidFill>
                </w14:textFill>
              </w:rPr>
              <w:t xml:space="preserve"> provided at no cost).</w:t>
            </w:r>
          </w:p>
        </w:tc>
      </w:tr>
      <w:tr w:rsidR="005D047D" w:rsidRPr="005D047D" w14:paraId="35A59514" w14:textId="77777777" w:rsidTr="005D0D34">
        <w:trPr>
          <w:trHeight w:hRule="exact" w:val="821"/>
        </w:trPr>
        <w:tc>
          <w:tcPr>
            <w:tcW w:w="3017" w:type="dxa"/>
          </w:tcPr>
          <w:p w14:paraId="1BCED4BA" w14:textId="77777777" w:rsidR="00D621AD" w:rsidRPr="005D047D" w:rsidRDefault="002F061C">
            <w:pPr>
              <w:pStyle w:val="TableParagraph"/>
              <w:spacing w:line="265"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Software ownership</w:t>
            </w:r>
          </w:p>
        </w:tc>
        <w:tc>
          <w:tcPr>
            <w:tcW w:w="11311" w:type="dxa"/>
          </w:tcPr>
          <w:p w14:paraId="68C3ABE0" w14:textId="77777777" w:rsidR="00D621AD" w:rsidRPr="005D047D" w:rsidRDefault="002F061C">
            <w:pPr>
              <w:pStyle w:val="TableParagraph"/>
              <w:ind w:right="293"/>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Negotiate ownership rights that are fair to both parties. If the Commonwealth is paying for software development, ownership belongs to the Commonwealth. Be sure to consider any required rights for federal use, if federal funds support the acquisition.</w:t>
            </w:r>
          </w:p>
        </w:tc>
      </w:tr>
      <w:tr w:rsidR="005D047D" w:rsidRPr="005D047D" w14:paraId="5290431B" w14:textId="77777777" w:rsidTr="005D0D34">
        <w:trPr>
          <w:trHeight w:hRule="exact" w:val="550"/>
        </w:trPr>
        <w:tc>
          <w:tcPr>
            <w:tcW w:w="3017" w:type="dxa"/>
            <w:tcBorders>
              <w:bottom w:val="single" w:sz="4" w:space="0" w:color="000000"/>
            </w:tcBorders>
          </w:tcPr>
          <w:p w14:paraId="53C3A734" w14:textId="77777777" w:rsidR="00D621AD" w:rsidRPr="005D047D" w:rsidRDefault="002F061C">
            <w:pPr>
              <w:pStyle w:val="TableParagraph"/>
              <w:spacing w:line="265"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Existing software</w:t>
            </w:r>
          </w:p>
        </w:tc>
        <w:tc>
          <w:tcPr>
            <w:tcW w:w="11311" w:type="dxa"/>
            <w:tcBorders>
              <w:bottom w:val="single" w:sz="4" w:space="0" w:color="000000"/>
            </w:tcBorders>
          </w:tcPr>
          <w:p w14:paraId="13F25414" w14:textId="77777777" w:rsidR="00D621AD" w:rsidRPr="005D047D" w:rsidRDefault="002F061C">
            <w:pPr>
              <w:pStyle w:val="TableParagraph"/>
              <w:spacing w:before="15" w:line="218" w:lineRule="auto"/>
              <w:ind w:right="394"/>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Owned by supplier; not to be confused with the Commonwealth’s legacy systems or data, which rightfully belongs to the Commonwealth or other</w:t>
            </w:r>
            <w:r w:rsidR="004043D3">
              <w:rPr>
                <w:rFonts w:ascii="Roboto Light" w:hAnsi="Roboto Light"/>
                <w:color w:val="000000"/>
                <w:sz w:val="20"/>
                <w:szCs w:val="20"/>
                <w14:textFill>
                  <w14:solidFill>
                    <w14:srgbClr w14:val="000000">
                      <w14:alpha w14:val="10000"/>
                    </w14:srgbClr>
                  </w14:solidFill>
                </w14:textFill>
              </w:rPr>
              <w:t xml:space="preserve"> 3</w:t>
            </w:r>
            <w:r w:rsidR="004043D3" w:rsidRPr="004043D3">
              <w:rPr>
                <w:rFonts w:ascii="Roboto Light" w:hAnsi="Roboto Light"/>
                <w:color w:val="000000"/>
                <w:sz w:val="20"/>
                <w:szCs w:val="20"/>
                <w:vertAlign w:val="superscript"/>
                <w14:textFill>
                  <w14:solidFill>
                    <w14:srgbClr w14:val="000000">
                      <w14:alpha w14:val="10000"/>
                    </w14:srgbClr>
                  </w14:solidFill>
                </w14:textFill>
              </w:rPr>
              <w:t>rd</w:t>
            </w:r>
            <w:r w:rsidR="004043D3">
              <w:rPr>
                <w:rFonts w:ascii="Roboto Light" w:hAnsi="Roboto Light"/>
                <w:color w:val="000000"/>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party suppliers.</w:t>
            </w:r>
          </w:p>
        </w:tc>
      </w:tr>
      <w:tr w:rsidR="005D047D" w:rsidRPr="005D047D" w14:paraId="448C6EC5" w14:textId="77777777" w:rsidTr="005D0D34">
        <w:trPr>
          <w:trHeight w:hRule="exact" w:val="1354"/>
        </w:trPr>
        <w:tc>
          <w:tcPr>
            <w:tcW w:w="3017" w:type="dxa"/>
            <w:tcBorders>
              <w:top w:val="single" w:sz="4" w:space="0" w:color="000000"/>
              <w:left w:val="single" w:sz="4" w:space="0" w:color="000000"/>
              <w:bottom w:val="single" w:sz="4" w:space="0" w:color="000000"/>
              <w:right w:val="single" w:sz="4" w:space="0" w:color="000000"/>
            </w:tcBorders>
          </w:tcPr>
          <w:p w14:paraId="036B335C" w14:textId="77777777" w:rsidR="00D621AD" w:rsidRPr="005D047D" w:rsidRDefault="002F061C">
            <w:pPr>
              <w:pStyle w:val="TableParagraph"/>
              <w:ind w:left="103" w:right="243"/>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New software developed during agreement by supplier</w:t>
            </w:r>
          </w:p>
        </w:tc>
        <w:tc>
          <w:tcPr>
            <w:tcW w:w="11311" w:type="dxa"/>
            <w:tcBorders>
              <w:top w:val="single" w:sz="4" w:space="0" w:color="000000"/>
              <w:left w:val="single" w:sz="4" w:space="0" w:color="000000"/>
              <w:bottom w:val="single" w:sz="4" w:space="0" w:color="000000"/>
              <w:right w:val="single" w:sz="4" w:space="0" w:color="000000"/>
            </w:tcBorders>
          </w:tcPr>
          <w:p w14:paraId="429E0E03" w14:textId="77777777" w:rsidR="00D621AD" w:rsidRPr="005D047D" w:rsidRDefault="002F061C">
            <w:pPr>
              <w:pStyle w:val="TableParagraph"/>
              <w:ind w:left="103" w:right="187"/>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For modified or customized software, if supplier is to own, then the Commonwealth should not pay and the new software portion with modification/customization should be rolled into the license and supported by the software supplier. If the supplier assigns exclusive ownership to the Commonwealth, agency pays for modification and parties must decide who will support modification. If the Commonwealth pays the supplier to make modifications, the Commonwealth expects to own the newly created code, not the preexisting code.</w:t>
            </w:r>
          </w:p>
        </w:tc>
      </w:tr>
      <w:tr w:rsidR="005D047D" w:rsidRPr="005D047D" w14:paraId="4EC3C14E" w14:textId="77777777" w:rsidTr="005D0D34">
        <w:trPr>
          <w:trHeight w:hRule="exact" w:val="559"/>
        </w:trPr>
        <w:tc>
          <w:tcPr>
            <w:tcW w:w="3017" w:type="dxa"/>
            <w:tcBorders>
              <w:top w:val="single" w:sz="4" w:space="0" w:color="000000"/>
              <w:left w:val="single" w:sz="4" w:space="0" w:color="000000"/>
              <w:bottom w:val="single" w:sz="4" w:space="0" w:color="000000"/>
              <w:right w:val="single" w:sz="4" w:space="0" w:color="000000"/>
            </w:tcBorders>
          </w:tcPr>
          <w:p w14:paraId="5A8241B3" w14:textId="77777777" w:rsidR="00D621AD" w:rsidRPr="005D047D" w:rsidRDefault="002F061C">
            <w:pPr>
              <w:pStyle w:val="TableParagraph"/>
              <w:spacing w:line="265" w:lineRule="exact"/>
              <w:ind w:left="103"/>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Warranties—</w:t>
            </w:r>
          </w:p>
          <w:p w14:paraId="521F4A77" w14:textId="77777777" w:rsidR="00D621AD" w:rsidRPr="005D047D" w:rsidRDefault="002F061C">
            <w:pPr>
              <w:pStyle w:val="TableParagraph"/>
              <w:numPr>
                <w:ilvl w:val="0"/>
                <w:numId w:val="13"/>
              </w:numPr>
              <w:tabs>
                <w:tab w:val="left" w:pos="463"/>
                <w:tab w:val="left" w:pos="464"/>
              </w:tabs>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Title or</w:t>
            </w:r>
            <w:r w:rsidRPr="005D047D">
              <w:rPr>
                <w:rFonts w:ascii="Roboto Light" w:hAnsi="Roboto Light"/>
                <w:color w:val="000000"/>
                <w:spacing w:val="-6"/>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Ownership</w:t>
            </w:r>
          </w:p>
        </w:tc>
        <w:tc>
          <w:tcPr>
            <w:tcW w:w="11311" w:type="dxa"/>
            <w:tcBorders>
              <w:top w:val="single" w:sz="4" w:space="0" w:color="000000"/>
              <w:left w:val="single" w:sz="4" w:space="0" w:color="000000"/>
              <w:bottom w:val="single" w:sz="4" w:space="0" w:color="000000"/>
              <w:right w:val="single" w:sz="4" w:space="0" w:color="000000"/>
            </w:tcBorders>
          </w:tcPr>
          <w:p w14:paraId="15789A4A" w14:textId="77777777" w:rsidR="00D621AD" w:rsidRPr="005D047D" w:rsidRDefault="002F061C">
            <w:pPr>
              <w:pStyle w:val="TableParagraph"/>
              <w:spacing w:line="265" w:lineRule="exact"/>
              <w:ind w:left="103"/>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Supplier warrants it has the right to grant license to the Commonwealth or agency.</w:t>
            </w:r>
          </w:p>
        </w:tc>
      </w:tr>
      <w:tr w:rsidR="005D047D" w:rsidRPr="005D047D" w14:paraId="34A876C8" w14:textId="77777777" w:rsidTr="005D0D34">
        <w:trPr>
          <w:trHeight w:hRule="exact" w:val="737"/>
        </w:trPr>
        <w:tc>
          <w:tcPr>
            <w:tcW w:w="3017" w:type="dxa"/>
            <w:tcBorders>
              <w:top w:val="single" w:sz="4" w:space="0" w:color="000000"/>
              <w:left w:val="single" w:sz="4" w:space="0" w:color="000000"/>
              <w:bottom w:val="single" w:sz="4" w:space="0" w:color="000000"/>
              <w:right w:val="single" w:sz="4" w:space="0" w:color="000000"/>
            </w:tcBorders>
          </w:tcPr>
          <w:p w14:paraId="46DB9E8F" w14:textId="77777777" w:rsidR="00D621AD" w:rsidRPr="005D047D" w:rsidRDefault="002F061C">
            <w:pPr>
              <w:pStyle w:val="TableParagraph"/>
              <w:numPr>
                <w:ilvl w:val="0"/>
                <w:numId w:val="12"/>
              </w:numPr>
              <w:tabs>
                <w:tab w:val="left" w:pos="463"/>
                <w:tab w:val="left" w:pos="464"/>
              </w:tabs>
              <w:spacing w:line="277"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Performance</w:t>
            </w:r>
          </w:p>
        </w:tc>
        <w:tc>
          <w:tcPr>
            <w:tcW w:w="11311" w:type="dxa"/>
            <w:tcBorders>
              <w:top w:val="single" w:sz="4" w:space="0" w:color="000000"/>
              <w:left w:val="single" w:sz="4" w:space="0" w:color="000000"/>
              <w:bottom w:val="single" w:sz="4" w:space="0" w:color="000000"/>
              <w:right w:val="single" w:sz="4" w:space="0" w:color="000000"/>
            </w:tcBorders>
          </w:tcPr>
          <w:p w14:paraId="725EA9E4" w14:textId="77777777" w:rsidR="00D621AD" w:rsidRPr="005D047D" w:rsidRDefault="002F061C">
            <w:pPr>
              <w:pStyle w:val="TableParagraph"/>
              <w:ind w:left="103" w:right="1265"/>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Supplier warrants software is fit for either the purpose stated in the RFP (fit for intended use) or the software’s documentation or the supplier will repair/replace/refund fees.</w:t>
            </w:r>
          </w:p>
        </w:tc>
      </w:tr>
      <w:tr w:rsidR="005D047D" w:rsidRPr="005D047D" w14:paraId="29AD8B35" w14:textId="77777777" w:rsidTr="005D0D34">
        <w:trPr>
          <w:trHeight w:hRule="exact" w:val="314"/>
        </w:trPr>
        <w:tc>
          <w:tcPr>
            <w:tcW w:w="3017" w:type="dxa"/>
            <w:tcBorders>
              <w:top w:val="single" w:sz="4" w:space="0" w:color="000000"/>
              <w:left w:val="single" w:sz="4" w:space="0" w:color="000000"/>
              <w:bottom w:val="single" w:sz="4" w:space="0" w:color="000000"/>
              <w:right w:val="single" w:sz="4" w:space="0" w:color="000000"/>
            </w:tcBorders>
          </w:tcPr>
          <w:p w14:paraId="3DE1A050" w14:textId="77777777" w:rsidR="00D621AD" w:rsidRPr="005D047D" w:rsidRDefault="002F061C">
            <w:pPr>
              <w:pStyle w:val="TableParagraph"/>
              <w:numPr>
                <w:ilvl w:val="0"/>
                <w:numId w:val="11"/>
              </w:numPr>
              <w:tabs>
                <w:tab w:val="left" w:pos="463"/>
                <w:tab w:val="left" w:pos="464"/>
              </w:tabs>
              <w:spacing w:line="277"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Virus</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free</w:t>
            </w:r>
          </w:p>
        </w:tc>
        <w:tc>
          <w:tcPr>
            <w:tcW w:w="11311" w:type="dxa"/>
            <w:tcBorders>
              <w:top w:val="single" w:sz="4" w:space="0" w:color="000000"/>
              <w:left w:val="single" w:sz="4" w:space="0" w:color="000000"/>
              <w:bottom w:val="single" w:sz="4" w:space="0" w:color="000000"/>
              <w:right w:val="single" w:sz="4" w:space="0" w:color="000000"/>
            </w:tcBorders>
          </w:tcPr>
          <w:p w14:paraId="13CFE5BF" w14:textId="77777777" w:rsidR="00D621AD" w:rsidRPr="005D047D" w:rsidRDefault="002F061C">
            <w:pPr>
              <w:pStyle w:val="TableParagraph"/>
              <w:spacing w:line="265" w:lineRule="exact"/>
              <w:ind w:left="103"/>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Supplier warrants software is free from all viruses detectable by industry standard means.</w:t>
            </w:r>
          </w:p>
        </w:tc>
      </w:tr>
      <w:tr w:rsidR="005D047D" w:rsidRPr="005D047D" w14:paraId="03F32ACB" w14:textId="77777777" w:rsidTr="005D0D34">
        <w:trPr>
          <w:trHeight w:hRule="exact" w:val="612"/>
        </w:trPr>
        <w:tc>
          <w:tcPr>
            <w:tcW w:w="3017" w:type="dxa"/>
            <w:tcBorders>
              <w:top w:val="single" w:sz="4" w:space="0" w:color="000000"/>
              <w:left w:val="single" w:sz="4" w:space="0" w:color="000000"/>
              <w:bottom w:val="single" w:sz="4" w:space="0" w:color="000000"/>
              <w:right w:val="single" w:sz="4" w:space="0" w:color="000000"/>
            </w:tcBorders>
          </w:tcPr>
          <w:p w14:paraId="01C23A4A" w14:textId="77777777" w:rsidR="00D621AD" w:rsidRPr="005D047D" w:rsidRDefault="002F061C">
            <w:pPr>
              <w:pStyle w:val="TableParagraph"/>
              <w:numPr>
                <w:ilvl w:val="0"/>
                <w:numId w:val="10"/>
              </w:numPr>
              <w:tabs>
                <w:tab w:val="left" w:pos="463"/>
                <w:tab w:val="left" w:pos="464"/>
              </w:tabs>
              <w:spacing w:line="277"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Free from</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defects</w:t>
            </w:r>
          </w:p>
        </w:tc>
        <w:tc>
          <w:tcPr>
            <w:tcW w:w="11311" w:type="dxa"/>
            <w:tcBorders>
              <w:top w:val="single" w:sz="4" w:space="0" w:color="000000"/>
              <w:left w:val="single" w:sz="4" w:space="0" w:color="000000"/>
              <w:bottom w:val="single" w:sz="4" w:space="0" w:color="000000"/>
              <w:right w:val="single" w:sz="4" w:space="0" w:color="000000"/>
            </w:tcBorders>
          </w:tcPr>
          <w:p w14:paraId="1342C7AE" w14:textId="77777777" w:rsidR="00D621AD" w:rsidRPr="005D047D" w:rsidRDefault="002F061C">
            <w:pPr>
              <w:pStyle w:val="TableParagraph"/>
              <w:ind w:left="103" w:right="226"/>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Supplier warrants software is free from material defects and will correct any defect in software at no additional cost to the Commonwealth or customer agency.</w:t>
            </w:r>
          </w:p>
        </w:tc>
      </w:tr>
      <w:tr w:rsidR="005D047D" w:rsidRPr="005D047D" w14:paraId="5C6559A5" w14:textId="77777777" w:rsidTr="005D0D34">
        <w:trPr>
          <w:trHeight w:hRule="exact" w:val="3293"/>
        </w:trPr>
        <w:tc>
          <w:tcPr>
            <w:tcW w:w="3017" w:type="dxa"/>
            <w:tcBorders>
              <w:top w:val="single" w:sz="4" w:space="0" w:color="000000"/>
              <w:left w:val="single" w:sz="4" w:space="0" w:color="000000"/>
              <w:bottom w:val="single" w:sz="4" w:space="0" w:color="000000"/>
              <w:right w:val="single" w:sz="4" w:space="0" w:color="000000"/>
            </w:tcBorders>
          </w:tcPr>
          <w:p w14:paraId="22BD6A4A" w14:textId="77777777" w:rsidR="00D621AD" w:rsidRPr="005D047D" w:rsidRDefault="002F061C">
            <w:pPr>
              <w:pStyle w:val="TableParagraph"/>
              <w:spacing w:line="265" w:lineRule="exact"/>
              <w:ind w:left="103"/>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lastRenderedPageBreak/>
              <w:t>Warranty services</w:t>
            </w:r>
          </w:p>
        </w:tc>
        <w:tc>
          <w:tcPr>
            <w:tcW w:w="11311" w:type="dxa"/>
            <w:tcBorders>
              <w:top w:val="single" w:sz="4" w:space="0" w:color="000000"/>
              <w:left w:val="single" w:sz="4" w:space="0" w:color="000000"/>
              <w:bottom w:val="single" w:sz="4" w:space="0" w:color="000000"/>
              <w:right w:val="single" w:sz="4" w:space="0" w:color="000000"/>
            </w:tcBorders>
          </w:tcPr>
          <w:p w14:paraId="57A369BB" w14:textId="77777777" w:rsidR="00D621AD" w:rsidRPr="005D047D" w:rsidRDefault="002F061C">
            <w:pPr>
              <w:pStyle w:val="TableParagraph"/>
              <w:ind w:left="103" w:right="150"/>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Define what is covered and when the support charges begin. Negotiate a longer beneficial warranty period if possible. Agency does not pay for support during the warranty period. Typical industry warranty period for COTS software is 30 days; for custom or integration service software, agency may negotiate a longer warranty period. Ensure supplier will do the following without additional charge to the Commonwealth or agency:</w:t>
            </w:r>
          </w:p>
          <w:p w14:paraId="331C0466" w14:textId="77777777" w:rsidR="00D621AD" w:rsidRPr="005D047D" w:rsidRDefault="002F061C">
            <w:pPr>
              <w:pStyle w:val="TableParagraph"/>
              <w:numPr>
                <w:ilvl w:val="0"/>
                <w:numId w:val="9"/>
              </w:numPr>
              <w:tabs>
                <w:tab w:val="left" w:pos="463"/>
                <w:tab w:val="left" w:pos="464"/>
              </w:tabs>
              <w:spacing w:before="3"/>
              <w:ind w:hanging="360"/>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Correct defects and</w:t>
            </w:r>
            <w:r w:rsidRPr="005D047D">
              <w:rPr>
                <w:rFonts w:ascii="Roboto Light" w:hAnsi="Roboto Light"/>
                <w:color w:val="000000"/>
                <w:spacing w:val="-11"/>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malfunctions.</w:t>
            </w:r>
          </w:p>
          <w:p w14:paraId="54E1923F" w14:textId="77777777" w:rsidR="00D621AD" w:rsidRPr="005D047D" w:rsidRDefault="002F061C">
            <w:pPr>
              <w:pStyle w:val="TableParagraph"/>
              <w:numPr>
                <w:ilvl w:val="0"/>
                <w:numId w:val="9"/>
              </w:numPr>
              <w:tabs>
                <w:tab w:val="left" w:pos="463"/>
                <w:tab w:val="left" w:pos="464"/>
              </w:tabs>
              <w:ind w:right="290" w:hanging="360"/>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Promptly provide copies of software documentation to reflect any enhancements made by supplier including modifications which can increase the speed, efficiency or base operation of the software or add additional capabilities or otherwise improve software</w:t>
            </w:r>
            <w:r w:rsidRPr="005D047D">
              <w:rPr>
                <w:rFonts w:ascii="Roboto Light" w:hAnsi="Roboto Light"/>
                <w:color w:val="000000"/>
                <w:spacing w:val="-15"/>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functionality.</w:t>
            </w:r>
          </w:p>
          <w:p w14:paraId="6CB468E1" w14:textId="77777777" w:rsidR="00D621AD" w:rsidRPr="005D047D" w:rsidRDefault="002F061C">
            <w:pPr>
              <w:pStyle w:val="TableParagraph"/>
              <w:numPr>
                <w:ilvl w:val="0"/>
                <w:numId w:val="9"/>
              </w:numPr>
              <w:tabs>
                <w:tab w:val="left" w:pos="463"/>
                <w:tab w:val="left" w:pos="464"/>
              </w:tabs>
              <w:spacing w:line="278" w:lineRule="exact"/>
              <w:ind w:hanging="360"/>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Provide telephone</w:t>
            </w:r>
            <w:r w:rsidRPr="005D047D">
              <w:rPr>
                <w:rFonts w:ascii="Roboto Light" w:hAnsi="Roboto Light"/>
                <w:color w:val="000000"/>
                <w:spacing w:val="-8"/>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support.</w:t>
            </w:r>
          </w:p>
          <w:p w14:paraId="60287274" w14:textId="77777777" w:rsidR="00D621AD" w:rsidRPr="005D047D" w:rsidRDefault="002F061C">
            <w:pPr>
              <w:pStyle w:val="TableParagraph"/>
              <w:numPr>
                <w:ilvl w:val="0"/>
                <w:numId w:val="9"/>
              </w:numPr>
              <w:tabs>
                <w:tab w:val="left" w:pos="463"/>
                <w:tab w:val="left" w:pos="464"/>
              </w:tabs>
              <w:ind w:right="330" w:hanging="360"/>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Agree to a defined response time after modification of such problems and provide definite hierarchy for the response by problem</w:t>
            </w:r>
            <w:r w:rsidRPr="005D047D">
              <w:rPr>
                <w:rFonts w:ascii="Roboto Light" w:hAnsi="Roboto Light"/>
                <w:color w:val="000000"/>
                <w:spacing w:val="-2"/>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type.</w:t>
            </w:r>
          </w:p>
          <w:p w14:paraId="0ABBA994" w14:textId="77777777" w:rsidR="00D621AD" w:rsidRPr="005D047D" w:rsidRDefault="002F061C">
            <w:pPr>
              <w:pStyle w:val="TableParagraph"/>
              <w:numPr>
                <w:ilvl w:val="0"/>
                <w:numId w:val="9"/>
              </w:numPr>
              <w:tabs>
                <w:tab w:val="left" w:pos="463"/>
                <w:tab w:val="left" w:pos="464"/>
              </w:tabs>
              <w:ind w:hanging="360"/>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Provide escalation procedure for handling warranty</w:t>
            </w:r>
            <w:r w:rsidRPr="005D047D">
              <w:rPr>
                <w:rFonts w:ascii="Roboto Light" w:hAnsi="Roboto Light"/>
                <w:color w:val="000000"/>
                <w:spacing w:val="-22"/>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issues.</w:t>
            </w:r>
          </w:p>
        </w:tc>
      </w:tr>
      <w:tr w:rsidR="005D047D" w:rsidRPr="005D047D" w14:paraId="520DFD4A" w14:textId="77777777" w:rsidTr="005D0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146"/>
        </w:trPr>
        <w:tc>
          <w:tcPr>
            <w:tcW w:w="3017" w:type="dxa"/>
            <w:tcBorders>
              <w:left w:val="single" w:sz="6" w:space="0" w:color="000000"/>
              <w:bottom w:val="single" w:sz="6" w:space="0" w:color="000000"/>
              <w:right w:val="single" w:sz="6" w:space="0" w:color="000000"/>
            </w:tcBorders>
          </w:tcPr>
          <w:p w14:paraId="55B39B3C" w14:textId="77777777" w:rsidR="00D621AD" w:rsidRPr="005D047D" w:rsidRDefault="002F061C">
            <w:pPr>
              <w:pStyle w:val="TableParagraph"/>
              <w:ind w:right="940"/>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Software support and maintenance services</w:t>
            </w:r>
          </w:p>
        </w:tc>
        <w:tc>
          <w:tcPr>
            <w:tcW w:w="11311" w:type="dxa"/>
            <w:tcBorders>
              <w:left w:val="single" w:sz="6" w:space="0" w:color="000000"/>
              <w:bottom w:val="single" w:sz="6" w:space="0" w:color="000000"/>
              <w:right w:val="single" w:sz="6" w:space="0" w:color="000000"/>
            </w:tcBorders>
          </w:tcPr>
          <w:p w14:paraId="66572F53" w14:textId="77777777" w:rsidR="00D621AD" w:rsidRPr="005D047D" w:rsidRDefault="002F061C">
            <w:pPr>
              <w:pStyle w:val="TableParagraph"/>
              <w:spacing w:line="265"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Support charges start when warranty expires. Supplier should provide same services as warranty services. Also:</w:t>
            </w:r>
          </w:p>
          <w:p w14:paraId="39BF7DE3" w14:textId="77777777" w:rsidR="00D621AD" w:rsidRPr="005D047D" w:rsidRDefault="002F061C">
            <w:pPr>
              <w:pStyle w:val="TableParagraph"/>
              <w:numPr>
                <w:ilvl w:val="0"/>
                <w:numId w:val="8"/>
              </w:numPr>
              <w:tabs>
                <w:tab w:val="left" w:pos="460"/>
                <w:tab w:val="left" w:pos="461"/>
              </w:tabs>
              <w:ind w:hanging="360"/>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Determine what is included in support</w:t>
            </w:r>
            <w:r w:rsidRPr="005D047D">
              <w:rPr>
                <w:rFonts w:ascii="Roboto Light" w:hAnsi="Roboto Light"/>
                <w:color w:val="000000"/>
                <w:spacing w:val="-1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fee.</w:t>
            </w:r>
          </w:p>
          <w:p w14:paraId="024D352D" w14:textId="77777777" w:rsidR="00D621AD" w:rsidRPr="005D047D" w:rsidRDefault="002F061C">
            <w:pPr>
              <w:pStyle w:val="TableParagraph"/>
              <w:numPr>
                <w:ilvl w:val="0"/>
                <w:numId w:val="8"/>
              </w:numPr>
              <w:tabs>
                <w:tab w:val="left" w:pos="461"/>
                <w:tab w:val="left" w:pos="462"/>
              </w:tabs>
              <w:ind w:left="461" w:hanging="360"/>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Need</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to</w:t>
            </w:r>
            <w:r w:rsidRPr="005D047D">
              <w:rPr>
                <w:rFonts w:ascii="Roboto Light" w:hAnsi="Roboto Light"/>
                <w:color w:val="000000"/>
                <w:spacing w:val="-1"/>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be</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sure</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maintenance</w:t>
            </w:r>
            <w:r w:rsidRPr="005D047D">
              <w:rPr>
                <w:rFonts w:ascii="Roboto Light" w:hAnsi="Roboto Light"/>
                <w:color w:val="000000"/>
                <w:spacing w:val="-1"/>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rates</w:t>
            </w:r>
            <w:r w:rsidRPr="005D047D">
              <w:rPr>
                <w:rFonts w:ascii="Roboto Light" w:hAnsi="Roboto Light"/>
                <w:color w:val="000000"/>
                <w:spacing w:val="-2"/>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are</w:t>
            </w:r>
            <w:r w:rsidRPr="005D047D">
              <w:rPr>
                <w:rFonts w:ascii="Roboto Light" w:hAnsi="Roboto Light"/>
                <w:color w:val="000000"/>
                <w:spacing w:val="-1"/>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applied</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against</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the</w:t>
            </w:r>
            <w:r w:rsidRPr="005D047D">
              <w:rPr>
                <w:rFonts w:ascii="Roboto Light" w:hAnsi="Roboto Light"/>
                <w:color w:val="000000"/>
                <w:spacing w:val="-1"/>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then</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current</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net</w:t>
            </w:r>
            <w:r w:rsidRPr="005D047D">
              <w:rPr>
                <w:rFonts w:ascii="Roboto Light" w:hAnsi="Roboto Light"/>
                <w:color w:val="000000"/>
                <w:spacing w:val="-2"/>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installed</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base.</w:t>
            </w:r>
          </w:p>
          <w:p w14:paraId="66FDAC4D" w14:textId="77777777" w:rsidR="00D621AD" w:rsidRPr="005D047D" w:rsidRDefault="002F061C">
            <w:pPr>
              <w:pStyle w:val="TableParagraph"/>
              <w:numPr>
                <w:ilvl w:val="0"/>
                <w:numId w:val="8"/>
              </w:numPr>
              <w:tabs>
                <w:tab w:val="left" w:pos="461"/>
                <w:tab w:val="left" w:pos="462"/>
              </w:tabs>
              <w:ind w:right="266" w:hanging="359"/>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Fix current maintenance rate for 3 or more years and set limits on supplier’s ability to increase maintenance prices in future, such link increases to change in CPI-W. Allow Commonwealth or agency the option of buying support at a fixed price.</w:t>
            </w:r>
            <w:r w:rsidRPr="005D047D">
              <w:rPr>
                <w:rFonts w:ascii="Roboto Light" w:hAnsi="Roboto Light"/>
                <w:color w:val="000000"/>
                <w:spacing w:val="-2"/>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Ensure</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that</w:t>
            </w:r>
            <w:r w:rsidRPr="005D047D">
              <w:rPr>
                <w:rFonts w:ascii="Roboto Light" w:hAnsi="Roboto Light"/>
                <w:color w:val="000000"/>
                <w:spacing w:val="-1"/>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cancellation</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of</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maintenance</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services</w:t>
            </w:r>
            <w:r w:rsidRPr="005D047D">
              <w:rPr>
                <w:rFonts w:ascii="Roboto Light" w:hAnsi="Roboto Light"/>
                <w:color w:val="000000"/>
                <w:spacing w:val="-2"/>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does</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not</w:t>
            </w:r>
            <w:r w:rsidRPr="005D047D">
              <w:rPr>
                <w:rFonts w:ascii="Roboto Light" w:hAnsi="Roboto Light"/>
                <w:color w:val="000000"/>
                <w:spacing w:val="-1"/>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affect</w:t>
            </w:r>
            <w:r w:rsidRPr="005D047D">
              <w:rPr>
                <w:rFonts w:ascii="Roboto Light" w:hAnsi="Roboto Light"/>
                <w:color w:val="000000"/>
                <w:spacing w:val="-1"/>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the</w:t>
            </w:r>
            <w:r w:rsidRPr="005D047D">
              <w:rPr>
                <w:rFonts w:ascii="Roboto Light" w:hAnsi="Roboto Light"/>
                <w:color w:val="000000"/>
                <w:spacing w:val="-1"/>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agreement</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or</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the</w:t>
            </w:r>
            <w:r w:rsidRPr="005D047D">
              <w:rPr>
                <w:rFonts w:ascii="Roboto Light" w:hAnsi="Roboto Light"/>
                <w:color w:val="000000"/>
                <w:spacing w:val="-1"/>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license</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grant.</w:t>
            </w:r>
          </w:p>
          <w:p w14:paraId="2CC80594" w14:textId="77777777" w:rsidR="00D621AD" w:rsidRPr="005D047D" w:rsidRDefault="002F061C">
            <w:pPr>
              <w:pStyle w:val="TableParagraph"/>
              <w:numPr>
                <w:ilvl w:val="0"/>
                <w:numId w:val="8"/>
              </w:numPr>
              <w:tabs>
                <w:tab w:val="left" w:pos="460"/>
                <w:tab w:val="left" w:pos="461"/>
              </w:tabs>
              <w:ind w:right="400" w:hanging="360"/>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Determine where maintenance covers prior software releases in instances where the Commonwealth or agency may not have elected to upgrade to the most current</w:t>
            </w:r>
            <w:r w:rsidRPr="005D047D">
              <w:rPr>
                <w:rFonts w:ascii="Roboto Light" w:hAnsi="Roboto Light"/>
                <w:color w:val="000000"/>
                <w:spacing w:val="-22"/>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release.</w:t>
            </w:r>
          </w:p>
          <w:p w14:paraId="108AD60F" w14:textId="77777777" w:rsidR="00D621AD" w:rsidRPr="005D047D" w:rsidRDefault="002F061C">
            <w:pPr>
              <w:pStyle w:val="TableParagraph"/>
              <w:numPr>
                <w:ilvl w:val="0"/>
                <w:numId w:val="8"/>
              </w:numPr>
              <w:tabs>
                <w:tab w:val="left" w:pos="460"/>
                <w:tab w:val="left" w:pos="461"/>
              </w:tabs>
              <w:ind w:hanging="360"/>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Avoid supplier auto-renewal/evergreen</w:t>
            </w:r>
            <w:r w:rsidRPr="005D047D">
              <w:rPr>
                <w:rFonts w:ascii="Roboto Light" w:hAnsi="Roboto Light"/>
                <w:color w:val="000000"/>
                <w:spacing w:val="-12"/>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terms.</w:t>
            </w:r>
          </w:p>
          <w:p w14:paraId="3942C861" w14:textId="77777777" w:rsidR="00D621AD" w:rsidRPr="005D047D" w:rsidRDefault="002F061C">
            <w:pPr>
              <w:pStyle w:val="TableParagraph"/>
              <w:numPr>
                <w:ilvl w:val="0"/>
                <w:numId w:val="8"/>
              </w:numPr>
              <w:tabs>
                <w:tab w:val="left" w:pos="460"/>
                <w:tab w:val="left" w:pos="461"/>
              </w:tabs>
              <w:ind w:right="168" w:hanging="360"/>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If</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agency</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expects</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project</w:t>
            </w:r>
            <w:r w:rsidRPr="005D047D">
              <w:rPr>
                <w:rFonts w:ascii="Roboto Light" w:hAnsi="Roboto Light"/>
                <w:color w:val="000000"/>
                <w:spacing w:val="-5"/>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management</w:t>
            </w:r>
            <w:r w:rsidRPr="005D047D">
              <w:rPr>
                <w:rFonts w:ascii="Roboto Light" w:hAnsi="Roboto Light"/>
                <w:color w:val="000000"/>
                <w:spacing w:val="-2"/>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support</w:t>
            </w:r>
            <w:r w:rsidRPr="005D047D">
              <w:rPr>
                <w:rFonts w:ascii="Roboto Light" w:hAnsi="Roboto Light"/>
                <w:color w:val="000000"/>
                <w:spacing w:val="-5"/>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from</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supplier,</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negotiate</w:t>
            </w:r>
            <w:r w:rsidRPr="005D047D">
              <w:rPr>
                <w:rFonts w:ascii="Roboto Light" w:hAnsi="Roboto Light"/>
                <w:color w:val="000000"/>
                <w:spacing w:val="-5"/>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that</w:t>
            </w:r>
            <w:r w:rsidRPr="005D047D">
              <w:rPr>
                <w:rFonts w:ascii="Roboto Light" w:hAnsi="Roboto Light"/>
                <w:color w:val="000000"/>
                <w:spacing w:val="-2"/>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support</w:t>
            </w:r>
            <w:r w:rsidRPr="005D047D">
              <w:rPr>
                <w:rFonts w:ascii="Roboto Light" w:hAnsi="Roboto Light"/>
                <w:color w:val="000000"/>
                <w:spacing w:val="-2"/>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is</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not</w:t>
            </w:r>
            <w:r w:rsidRPr="005D047D">
              <w:rPr>
                <w:rFonts w:ascii="Roboto Light" w:hAnsi="Roboto Light"/>
                <w:color w:val="000000"/>
                <w:spacing w:val="-5"/>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paid</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separately,</w:t>
            </w:r>
            <w:r w:rsidRPr="005D047D">
              <w:rPr>
                <w:rFonts w:ascii="Roboto Light" w:hAnsi="Roboto Light"/>
                <w:color w:val="000000"/>
                <w:spacing w:val="-7"/>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particularly on a time and materials</w:t>
            </w:r>
            <w:r w:rsidRPr="005D047D">
              <w:rPr>
                <w:rFonts w:ascii="Roboto Light" w:hAnsi="Roboto Light"/>
                <w:color w:val="000000"/>
                <w:spacing w:val="-12"/>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basis.</w:t>
            </w:r>
          </w:p>
        </w:tc>
      </w:tr>
      <w:tr w:rsidR="005D047D" w:rsidRPr="005D047D" w14:paraId="4D287A00" w14:textId="77777777" w:rsidTr="005D0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818"/>
        </w:trPr>
        <w:tc>
          <w:tcPr>
            <w:tcW w:w="3017" w:type="dxa"/>
            <w:tcBorders>
              <w:top w:val="single" w:sz="6" w:space="0" w:color="000000"/>
              <w:left w:val="single" w:sz="6" w:space="0" w:color="000000"/>
              <w:right w:val="single" w:sz="6" w:space="0" w:color="000000"/>
            </w:tcBorders>
          </w:tcPr>
          <w:p w14:paraId="7DBAE7BB" w14:textId="77777777" w:rsidR="00D621AD" w:rsidRPr="005D047D" w:rsidRDefault="002F061C">
            <w:pPr>
              <w:pStyle w:val="TableParagraph"/>
              <w:spacing w:line="268"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Insurance</w:t>
            </w:r>
          </w:p>
        </w:tc>
        <w:tc>
          <w:tcPr>
            <w:tcW w:w="11311" w:type="dxa"/>
            <w:tcBorders>
              <w:top w:val="single" w:sz="6" w:space="0" w:color="000000"/>
              <w:left w:val="single" w:sz="6" w:space="0" w:color="000000"/>
              <w:right w:val="single" w:sz="6" w:space="0" w:color="000000"/>
            </w:tcBorders>
          </w:tcPr>
          <w:p w14:paraId="0658E7B3" w14:textId="77777777" w:rsidR="00D621AD" w:rsidRPr="005D047D" w:rsidRDefault="002F061C">
            <w:pPr>
              <w:pStyle w:val="TableParagraph"/>
              <w:ind w:right="1394"/>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Supplier will carry insurance minimums in Service Level Agreement. Errors and omissions insurance and other Commonwealth required insurance minimums must apply.</w:t>
            </w:r>
          </w:p>
          <w:p w14:paraId="1BBD6DC2" w14:textId="47E79D20" w:rsidR="00D621AD" w:rsidRPr="005D047D" w:rsidRDefault="002F061C">
            <w:pPr>
              <w:pStyle w:val="TableParagraph"/>
              <w:spacing w:line="266"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 xml:space="preserve">Application service provider/hosting and software as a </w:t>
            </w:r>
            <w:r w:rsidR="001C16E9" w:rsidRPr="005D047D">
              <w:rPr>
                <w:rFonts w:ascii="Roboto Light" w:hAnsi="Roboto Light"/>
                <w:color w:val="000000"/>
                <w:sz w:val="20"/>
                <w:szCs w:val="20"/>
                <w14:textFill>
                  <w14:solidFill>
                    <w14:srgbClr w14:val="000000">
                      <w14:alpha w14:val="10000"/>
                    </w14:srgbClr>
                  </w14:solidFill>
                </w14:textFill>
              </w:rPr>
              <w:t>service contract</w:t>
            </w:r>
            <w:r w:rsidRPr="005D047D">
              <w:rPr>
                <w:rFonts w:ascii="Roboto Light" w:hAnsi="Roboto Light"/>
                <w:color w:val="000000"/>
                <w:sz w:val="20"/>
                <w:szCs w:val="20"/>
                <w14:textFill>
                  <w14:solidFill>
                    <w14:srgbClr w14:val="000000">
                      <w14:alpha w14:val="10000"/>
                    </w14:srgbClr>
                  </w14:solidFill>
                </w14:textFill>
              </w:rPr>
              <w:t xml:space="preserve"> should include Cyber Security Liability insurance.</w:t>
            </w:r>
          </w:p>
        </w:tc>
      </w:tr>
      <w:tr w:rsidR="005D047D" w:rsidRPr="005D047D" w14:paraId="07836620" w14:textId="77777777" w:rsidTr="005D0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59"/>
        </w:trPr>
        <w:tc>
          <w:tcPr>
            <w:tcW w:w="3017" w:type="dxa"/>
          </w:tcPr>
          <w:p w14:paraId="24DD39A1" w14:textId="77777777" w:rsidR="00D621AD" w:rsidRPr="005D047D" w:rsidRDefault="002F061C">
            <w:pPr>
              <w:pStyle w:val="TableParagraph"/>
              <w:spacing w:line="267" w:lineRule="exact"/>
              <w:ind w:left="103"/>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General provisions—</w:t>
            </w:r>
          </w:p>
          <w:p w14:paraId="55F890FB" w14:textId="77777777" w:rsidR="00D621AD" w:rsidRPr="005D047D" w:rsidRDefault="002F061C">
            <w:pPr>
              <w:pStyle w:val="TableParagraph"/>
              <w:numPr>
                <w:ilvl w:val="0"/>
                <w:numId w:val="7"/>
              </w:numPr>
              <w:tabs>
                <w:tab w:val="left" w:pos="823"/>
                <w:tab w:val="left" w:pos="824"/>
              </w:tabs>
              <w:spacing w:line="279"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Governing</w:t>
            </w:r>
            <w:r w:rsidRPr="005D047D">
              <w:rPr>
                <w:rFonts w:ascii="Roboto Light" w:hAnsi="Roboto Light"/>
                <w:color w:val="000000"/>
                <w:spacing w:val="-6"/>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law</w:t>
            </w:r>
          </w:p>
        </w:tc>
        <w:tc>
          <w:tcPr>
            <w:tcW w:w="11311" w:type="dxa"/>
          </w:tcPr>
          <w:p w14:paraId="3BDECF91" w14:textId="77777777" w:rsidR="00D621AD" w:rsidRPr="005D047D" w:rsidRDefault="00D621AD">
            <w:pPr>
              <w:pStyle w:val="TableParagraph"/>
              <w:spacing w:before="7"/>
              <w:ind w:left="0"/>
              <w:rPr>
                <w:rFonts w:ascii="Roboto Light" w:hAnsi="Roboto Light"/>
                <w:b/>
                <w:color w:val="000000"/>
                <w:sz w:val="20"/>
                <w:szCs w:val="20"/>
                <w14:textFill>
                  <w14:solidFill>
                    <w14:srgbClr w14:val="000000">
                      <w14:alpha w14:val="10000"/>
                    </w14:srgbClr>
                  </w14:solidFill>
                </w14:textFill>
              </w:rPr>
            </w:pPr>
          </w:p>
          <w:p w14:paraId="6DCDB41B" w14:textId="77777777" w:rsidR="00D621AD" w:rsidRPr="005D047D" w:rsidRDefault="002F061C">
            <w:pPr>
              <w:pStyle w:val="TableParagraph"/>
              <w:spacing w:before="1"/>
              <w:ind w:left="146"/>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Commonwealth of Virginia</w:t>
            </w:r>
          </w:p>
        </w:tc>
      </w:tr>
      <w:tr w:rsidR="005D047D" w:rsidRPr="005D047D" w14:paraId="5CA6D2C8" w14:textId="77777777" w:rsidTr="005D0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828"/>
        </w:trPr>
        <w:tc>
          <w:tcPr>
            <w:tcW w:w="3017" w:type="dxa"/>
          </w:tcPr>
          <w:p w14:paraId="56F185E8" w14:textId="77777777" w:rsidR="00D621AD" w:rsidRPr="005D047D" w:rsidRDefault="002F061C">
            <w:pPr>
              <w:pStyle w:val="TableParagraph"/>
              <w:numPr>
                <w:ilvl w:val="0"/>
                <w:numId w:val="6"/>
              </w:numPr>
              <w:tabs>
                <w:tab w:val="left" w:pos="823"/>
                <w:tab w:val="left" w:pos="824"/>
              </w:tabs>
              <w:spacing w:line="277"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Advertising</w:t>
            </w:r>
          </w:p>
        </w:tc>
        <w:tc>
          <w:tcPr>
            <w:tcW w:w="11311" w:type="dxa"/>
          </w:tcPr>
          <w:p w14:paraId="0AAAFC89" w14:textId="77777777" w:rsidR="00D621AD" w:rsidRPr="005D047D" w:rsidRDefault="002F061C">
            <w:pPr>
              <w:pStyle w:val="TableParagraph"/>
              <w:ind w:left="146" w:right="974"/>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Supplier will not use the Commonwealth or the name of any agency in any ad, news release, professional or trade publication without prior written approval.</w:t>
            </w:r>
          </w:p>
        </w:tc>
      </w:tr>
      <w:tr w:rsidR="005D047D" w:rsidRPr="005D047D" w14:paraId="19ED970F" w14:textId="77777777" w:rsidTr="005D0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59"/>
        </w:trPr>
        <w:tc>
          <w:tcPr>
            <w:tcW w:w="3017" w:type="dxa"/>
          </w:tcPr>
          <w:p w14:paraId="06F139A5" w14:textId="77777777" w:rsidR="00D621AD" w:rsidRPr="005D047D" w:rsidRDefault="002F061C">
            <w:pPr>
              <w:pStyle w:val="TableParagraph"/>
              <w:numPr>
                <w:ilvl w:val="0"/>
                <w:numId w:val="5"/>
              </w:numPr>
              <w:tabs>
                <w:tab w:val="left" w:pos="823"/>
                <w:tab w:val="left" w:pos="824"/>
              </w:tabs>
              <w:spacing w:line="277"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Bankruptcy</w:t>
            </w:r>
          </w:p>
        </w:tc>
        <w:tc>
          <w:tcPr>
            <w:tcW w:w="11311" w:type="dxa"/>
          </w:tcPr>
          <w:p w14:paraId="6F3D3380" w14:textId="77777777" w:rsidR="00D621AD" w:rsidRPr="005D047D" w:rsidRDefault="002F061C">
            <w:pPr>
              <w:pStyle w:val="TableParagraph"/>
              <w:ind w:left="146" w:right="614"/>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 xml:space="preserve">If supplier bankrupt, agencies as defined by §2.2-2006 of the </w:t>
            </w:r>
            <w:r w:rsidRPr="005D047D">
              <w:rPr>
                <w:rFonts w:ascii="Roboto Light" w:hAnsi="Roboto Light"/>
                <w:i/>
                <w:color w:val="000000"/>
                <w:sz w:val="20"/>
                <w:szCs w:val="20"/>
                <w14:textFill>
                  <w14:solidFill>
                    <w14:srgbClr w14:val="000000">
                      <w14:alpha w14:val="10000"/>
                    </w14:srgbClr>
                  </w14:solidFill>
                </w14:textFill>
              </w:rPr>
              <w:t xml:space="preserve">Code of Virginia </w:t>
            </w:r>
            <w:r w:rsidRPr="005D047D">
              <w:rPr>
                <w:rFonts w:ascii="Roboto Light" w:hAnsi="Roboto Light"/>
                <w:color w:val="000000"/>
                <w:sz w:val="20"/>
                <w:szCs w:val="20"/>
                <w14:textFill>
                  <w14:solidFill>
                    <w14:srgbClr w14:val="000000">
                      <w14:alpha w14:val="10000"/>
                    </w14:srgbClr>
                  </w14:solidFill>
                </w14:textFill>
              </w:rPr>
              <w:t>and legislative, judicial and independent agencies of the Commonwealth may terminate the agreement or suspend performance.</w:t>
            </w:r>
          </w:p>
        </w:tc>
      </w:tr>
      <w:tr w:rsidR="005D047D" w:rsidRPr="005D047D" w14:paraId="58C318F7" w14:textId="77777777" w:rsidTr="005D0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41"/>
        </w:trPr>
        <w:tc>
          <w:tcPr>
            <w:tcW w:w="3017" w:type="dxa"/>
          </w:tcPr>
          <w:p w14:paraId="4AC8E11B" w14:textId="77777777" w:rsidR="00D621AD" w:rsidRPr="005D047D" w:rsidRDefault="002F061C">
            <w:pPr>
              <w:pStyle w:val="TableParagraph"/>
              <w:numPr>
                <w:ilvl w:val="0"/>
                <w:numId w:val="4"/>
              </w:numPr>
              <w:tabs>
                <w:tab w:val="left" w:pos="359"/>
                <w:tab w:val="left" w:pos="824"/>
              </w:tabs>
              <w:spacing w:line="277" w:lineRule="exact"/>
              <w:ind w:right="532"/>
              <w:jc w:val="righ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Dispute</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resolution</w:t>
            </w:r>
          </w:p>
        </w:tc>
        <w:tc>
          <w:tcPr>
            <w:tcW w:w="11311" w:type="dxa"/>
          </w:tcPr>
          <w:p w14:paraId="1770ADAA" w14:textId="77777777" w:rsidR="00D621AD" w:rsidRPr="005D047D" w:rsidRDefault="002F061C" w:rsidP="00C93F42">
            <w:pPr>
              <w:pStyle w:val="TableParagraph"/>
              <w:spacing w:line="265" w:lineRule="exact"/>
              <w:ind w:left="146"/>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 xml:space="preserve">Resolve; </w:t>
            </w:r>
            <w:r w:rsidR="00C93F42" w:rsidRPr="005D047D">
              <w:rPr>
                <w:rFonts w:ascii="Roboto Light" w:hAnsi="Roboto Light"/>
                <w:color w:val="000000"/>
                <w:sz w:val="20"/>
                <w:szCs w:val="20"/>
                <w14:textFill>
                  <w14:solidFill>
                    <w14:srgbClr w14:val="000000">
                      <w14:alpha w14:val="10000"/>
                    </w14:srgbClr>
                  </w14:solidFill>
                </w14:textFill>
              </w:rPr>
              <w:t>with VITA’s alternative d</w:t>
            </w:r>
            <w:r w:rsidR="002C41C8">
              <w:rPr>
                <w:rFonts w:ascii="Roboto Light" w:hAnsi="Roboto Light"/>
                <w:color w:val="000000"/>
                <w:sz w:val="20"/>
                <w:szCs w:val="20"/>
                <w14:textFill>
                  <w14:solidFill>
                    <w14:srgbClr w14:val="000000">
                      <w14:alpha w14:val="10000"/>
                    </w14:srgbClr>
                  </w14:solidFill>
                </w14:textFill>
              </w:rPr>
              <w:t xml:space="preserve">ispute resolution procedure </w:t>
            </w:r>
            <w:r w:rsidRPr="005D047D">
              <w:rPr>
                <w:rFonts w:ascii="Roboto Light" w:hAnsi="Roboto Light"/>
                <w:color w:val="000000"/>
                <w:sz w:val="20"/>
                <w:szCs w:val="20"/>
                <w14:textFill>
                  <w14:solidFill>
                    <w14:srgbClr w14:val="000000">
                      <w14:alpha w14:val="10000"/>
                    </w14:srgbClr>
                  </w14:solidFill>
                </w14:textFill>
              </w:rPr>
              <w:t>language.</w:t>
            </w:r>
          </w:p>
        </w:tc>
      </w:tr>
      <w:tr w:rsidR="005D047D" w:rsidRPr="005D047D" w14:paraId="37226439" w14:textId="77777777" w:rsidTr="005D0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138"/>
        </w:trPr>
        <w:tc>
          <w:tcPr>
            <w:tcW w:w="3017" w:type="dxa"/>
          </w:tcPr>
          <w:p w14:paraId="4FA19D23" w14:textId="77777777" w:rsidR="00D621AD" w:rsidRPr="005D047D" w:rsidRDefault="002F061C">
            <w:pPr>
              <w:pStyle w:val="TableParagraph"/>
              <w:numPr>
                <w:ilvl w:val="0"/>
                <w:numId w:val="3"/>
              </w:numPr>
              <w:tabs>
                <w:tab w:val="left" w:pos="359"/>
                <w:tab w:val="left" w:pos="824"/>
              </w:tabs>
              <w:spacing w:line="277" w:lineRule="exact"/>
              <w:ind w:right="570"/>
              <w:jc w:val="righ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lastRenderedPageBreak/>
              <w:t>Supplier</w:t>
            </w:r>
            <w:r w:rsidRPr="005D047D">
              <w:rPr>
                <w:rFonts w:ascii="Roboto Light" w:hAnsi="Roboto Light"/>
                <w:color w:val="000000"/>
                <w:spacing w:val="-8"/>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authority</w:t>
            </w:r>
          </w:p>
        </w:tc>
        <w:tc>
          <w:tcPr>
            <w:tcW w:w="11311" w:type="dxa"/>
          </w:tcPr>
          <w:p w14:paraId="061626A7" w14:textId="77777777" w:rsidR="00001E0D" w:rsidRPr="005D047D" w:rsidRDefault="002F061C">
            <w:pPr>
              <w:pStyle w:val="TableParagraph"/>
              <w:spacing w:line="278" w:lineRule="auto"/>
              <w:ind w:left="102" w:right="263"/>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 xml:space="preserve">Supplier is an independent contractor with no authority to bind or contract for the Commonwealth or any agencies as defined by §2.2-2006 of the </w:t>
            </w:r>
            <w:r w:rsidRPr="005D047D">
              <w:rPr>
                <w:rFonts w:ascii="Roboto Light" w:hAnsi="Roboto Light"/>
                <w:i/>
                <w:color w:val="000000"/>
                <w:sz w:val="20"/>
                <w:szCs w:val="20"/>
                <w14:textFill>
                  <w14:solidFill>
                    <w14:srgbClr w14:val="000000">
                      <w14:alpha w14:val="10000"/>
                    </w14:srgbClr>
                  </w14:solidFill>
                </w14:textFill>
              </w:rPr>
              <w:t xml:space="preserve">Code of Virginia </w:t>
            </w:r>
            <w:r w:rsidRPr="005D047D">
              <w:rPr>
                <w:rFonts w:ascii="Roboto Light" w:hAnsi="Roboto Light"/>
                <w:color w:val="000000"/>
                <w:sz w:val="20"/>
                <w:szCs w:val="20"/>
                <w14:textFill>
                  <w14:solidFill>
                    <w14:srgbClr w14:val="000000">
                      <w14:alpha w14:val="10000"/>
                    </w14:srgbClr>
                  </w14:solidFill>
                </w14:textFill>
              </w:rPr>
              <w:t>and legislative, judicial and independent agencies of the Commonwealth, and the Commonwealth is under no obligation to provide employment benefits.</w:t>
            </w:r>
          </w:p>
          <w:p w14:paraId="1AD58D77" w14:textId="77777777" w:rsidR="00001E0D" w:rsidRPr="005D047D" w:rsidRDefault="00001E0D" w:rsidP="00001E0D">
            <w:pPr>
              <w:rPr>
                <w:color w:val="000000"/>
                <w14:textFill>
                  <w14:solidFill>
                    <w14:srgbClr w14:val="000000">
                      <w14:alpha w14:val="10000"/>
                    </w14:srgbClr>
                  </w14:solidFill>
                </w14:textFill>
              </w:rPr>
            </w:pPr>
          </w:p>
          <w:p w14:paraId="0DA0DBEF" w14:textId="77777777" w:rsidR="00001E0D" w:rsidRPr="005D047D" w:rsidRDefault="00001E0D" w:rsidP="00001E0D">
            <w:pPr>
              <w:rPr>
                <w:color w:val="000000"/>
                <w14:textFill>
                  <w14:solidFill>
                    <w14:srgbClr w14:val="000000">
                      <w14:alpha w14:val="10000"/>
                    </w14:srgbClr>
                  </w14:solidFill>
                </w14:textFill>
              </w:rPr>
            </w:pPr>
          </w:p>
          <w:p w14:paraId="6F222129" w14:textId="77777777" w:rsidR="00001E0D" w:rsidRPr="005D047D" w:rsidRDefault="00001E0D" w:rsidP="00001E0D">
            <w:pPr>
              <w:rPr>
                <w:color w:val="000000"/>
                <w14:textFill>
                  <w14:solidFill>
                    <w14:srgbClr w14:val="000000">
                      <w14:alpha w14:val="10000"/>
                    </w14:srgbClr>
                  </w14:solidFill>
                </w14:textFill>
              </w:rPr>
            </w:pPr>
          </w:p>
          <w:p w14:paraId="0B5F0AB9" w14:textId="77777777" w:rsidR="00001E0D" w:rsidRPr="005D047D" w:rsidRDefault="00001E0D" w:rsidP="00001E0D">
            <w:pPr>
              <w:rPr>
                <w:color w:val="000000"/>
                <w14:textFill>
                  <w14:solidFill>
                    <w14:srgbClr w14:val="000000">
                      <w14:alpha w14:val="10000"/>
                    </w14:srgbClr>
                  </w14:solidFill>
                </w14:textFill>
              </w:rPr>
            </w:pPr>
          </w:p>
          <w:p w14:paraId="582B132D" w14:textId="77777777" w:rsidR="00001E0D" w:rsidRPr="005D047D" w:rsidRDefault="00001E0D" w:rsidP="00001E0D">
            <w:pPr>
              <w:rPr>
                <w:color w:val="000000"/>
                <w14:textFill>
                  <w14:solidFill>
                    <w14:srgbClr w14:val="000000">
                      <w14:alpha w14:val="10000"/>
                    </w14:srgbClr>
                  </w14:solidFill>
                </w14:textFill>
              </w:rPr>
            </w:pPr>
          </w:p>
          <w:p w14:paraId="078B997E" w14:textId="77777777" w:rsidR="00001E0D" w:rsidRPr="005D047D" w:rsidRDefault="00001E0D" w:rsidP="00001E0D">
            <w:pPr>
              <w:rPr>
                <w:color w:val="000000"/>
                <w14:textFill>
                  <w14:solidFill>
                    <w14:srgbClr w14:val="000000">
                      <w14:alpha w14:val="10000"/>
                    </w14:srgbClr>
                  </w14:solidFill>
                </w14:textFill>
              </w:rPr>
            </w:pPr>
          </w:p>
          <w:p w14:paraId="118C18B8" w14:textId="77777777" w:rsidR="00001E0D" w:rsidRPr="005D047D" w:rsidRDefault="00001E0D" w:rsidP="00001E0D">
            <w:pPr>
              <w:rPr>
                <w:color w:val="000000"/>
                <w14:textFill>
                  <w14:solidFill>
                    <w14:srgbClr w14:val="000000">
                      <w14:alpha w14:val="10000"/>
                    </w14:srgbClr>
                  </w14:solidFill>
                </w14:textFill>
              </w:rPr>
            </w:pPr>
          </w:p>
          <w:p w14:paraId="469D092F" w14:textId="77777777" w:rsidR="00001E0D" w:rsidRPr="005D047D" w:rsidRDefault="00001E0D" w:rsidP="00001E0D">
            <w:pPr>
              <w:rPr>
                <w:color w:val="000000"/>
                <w14:textFill>
                  <w14:solidFill>
                    <w14:srgbClr w14:val="000000">
                      <w14:alpha w14:val="10000"/>
                    </w14:srgbClr>
                  </w14:solidFill>
                </w14:textFill>
              </w:rPr>
            </w:pPr>
          </w:p>
          <w:p w14:paraId="11762EB6" w14:textId="77777777" w:rsidR="00001E0D" w:rsidRPr="005D047D" w:rsidRDefault="00001E0D" w:rsidP="00001E0D">
            <w:pPr>
              <w:rPr>
                <w:color w:val="000000"/>
                <w14:textFill>
                  <w14:solidFill>
                    <w14:srgbClr w14:val="000000">
                      <w14:alpha w14:val="10000"/>
                    </w14:srgbClr>
                  </w14:solidFill>
                </w14:textFill>
              </w:rPr>
            </w:pPr>
          </w:p>
          <w:p w14:paraId="7DEABF66" w14:textId="77777777" w:rsidR="00001E0D" w:rsidRPr="005D047D" w:rsidRDefault="00001E0D" w:rsidP="00001E0D">
            <w:pPr>
              <w:rPr>
                <w:color w:val="000000"/>
                <w14:textFill>
                  <w14:solidFill>
                    <w14:srgbClr w14:val="000000">
                      <w14:alpha w14:val="10000"/>
                    </w14:srgbClr>
                  </w14:solidFill>
                </w14:textFill>
              </w:rPr>
            </w:pPr>
          </w:p>
          <w:p w14:paraId="31BDB09B" w14:textId="77777777" w:rsidR="00001E0D" w:rsidRPr="005D047D" w:rsidRDefault="00001E0D" w:rsidP="00001E0D">
            <w:pPr>
              <w:rPr>
                <w:color w:val="000000"/>
                <w14:textFill>
                  <w14:solidFill>
                    <w14:srgbClr w14:val="000000">
                      <w14:alpha w14:val="10000"/>
                    </w14:srgbClr>
                  </w14:solidFill>
                </w14:textFill>
              </w:rPr>
            </w:pPr>
          </w:p>
          <w:p w14:paraId="552CEA39" w14:textId="77777777" w:rsidR="00D621AD" w:rsidRPr="005D047D" w:rsidRDefault="00001E0D" w:rsidP="00001E0D">
            <w:pPr>
              <w:tabs>
                <w:tab w:val="left" w:pos="4148"/>
              </w:tabs>
              <w:rPr>
                <w:color w:val="000000"/>
                <w14:textFill>
                  <w14:solidFill>
                    <w14:srgbClr w14:val="000000">
                      <w14:alpha w14:val="10000"/>
                    </w14:srgbClr>
                  </w14:solidFill>
                </w14:textFill>
              </w:rPr>
            </w:pPr>
            <w:r w:rsidRPr="005D047D">
              <w:rPr>
                <w:color w:val="000000"/>
                <w14:textFill>
                  <w14:solidFill>
                    <w14:srgbClr w14:val="000000">
                      <w14:alpha w14:val="10000"/>
                    </w14:srgbClr>
                  </w14:solidFill>
                </w14:textFill>
              </w:rPr>
              <w:tab/>
            </w:r>
          </w:p>
        </w:tc>
      </w:tr>
      <w:tr w:rsidR="00D621AD" w:rsidRPr="005D047D" w14:paraId="387700F4" w14:textId="77777777" w:rsidTr="005D0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10"/>
        </w:trPr>
        <w:tc>
          <w:tcPr>
            <w:tcW w:w="3017" w:type="dxa"/>
          </w:tcPr>
          <w:p w14:paraId="69799A2F" w14:textId="77777777" w:rsidR="00D621AD" w:rsidRPr="005D047D" w:rsidRDefault="002F061C">
            <w:pPr>
              <w:pStyle w:val="TableParagraph"/>
              <w:numPr>
                <w:ilvl w:val="0"/>
                <w:numId w:val="2"/>
              </w:numPr>
              <w:tabs>
                <w:tab w:val="left" w:pos="823"/>
                <w:tab w:val="left" w:pos="824"/>
              </w:tabs>
              <w:ind w:right="775"/>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 xml:space="preserve">Liability and </w:t>
            </w:r>
            <w:r w:rsidRPr="005D047D">
              <w:rPr>
                <w:rFonts w:ascii="Roboto Light" w:hAnsi="Roboto Light"/>
                <w:color w:val="000000"/>
                <w:spacing w:val="-1"/>
                <w:sz w:val="20"/>
                <w:szCs w:val="20"/>
                <w14:textFill>
                  <w14:solidFill>
                    <w14:srgbClr w14:val="000000">
                      <w14:alpha w14:val="10000"/>
                    </w14:srgbClr>
                  </w14:solidFill>
                </w14:textFill>
              </w:rPr>
              <w:t>indemnification</w:t>
            </w:r>
          </w:p>
        </w:tc>
        <w:tc>
          <w:tcPr>
            <w:tcW w:w="11311" w:type="dxa"/>
          </w:tcPr>
          <w:p w14:paraId="791CE60C" w14:textId="77777777" w:rsidR="00D621AD" w:rsidRPr="005D047D" w:rsidRDefault="002F061C">
            <w:pPr>
              <w:pStyle w:val="TableParagraph"/>
              <w:spacing w:line="265" w:lineRule="exact"/>
              <w:ind w:left="146"/>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Need protection for Commonwealth if software or acts of supplier</w:t>
            </w:r>
            <w:r w:rsidR="004043D3">
              <w:rPr>
                <w:rFonts w:ascii="Roboto Light" w:hAnsi="Roboto Light"/>
                <w:color w:val="000000"/>
                <w:sz w:val="20"/>
                <w:szCs w:val="20"/>
                <w14:textFill>
                  <w14:solidFill>
                    <w14:srgbClr w14:val="000000">
                      <w14:alpha w14:val="10000"/>
                    </w14:srgbClr>
                  </w14:solidFill>
                </w14:textFill>
              </w:rPr>
              <w:t xml:space="preserve"> infringe on the rights of any 3</w:t>
            </w:r>
            <w:r w:rsidR="004043D3" w:rsidRPr="004043D3">
              <w:rPr>
                <w:rFonts w:ascii="Roboto Light" w:hAnsi="Roboto Light"/>
                <w:color w:val="000000"/>
                <w:sz w:val="20"/>
                <w:szCs w:val="20"/>
                <w:vertAlign w:val="superscript"/>
                <w14:textFill>
                  <w14:solidFill>
                    <w14:srgbClr w14:val="000000">
                      <w14:alpha w14:val="10000"/>
                    </w14:srgbClr>
                  </w14:solidFill>
                </w14:textFill>
              </w:rPr>
              <w:t>rd</w:t>
            </w:r>
            <w:r w:rsidR="004043D3">
              <w:rPr>
                <w:rFonts w:ascii="Roboto Light" w:hAnsi="Roboto Light"/>
                <w:color w:val="000000"/>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party:</w:t>
            </w:r>
          </w:p>
          <w:p w14:paraId="64B2468E" w14:textId="77777777" w:rsidR="00D621AD" w:rsidRPr="005D047D" w:rsidRDefault="002F061C" w:rsidP="00395775">
            <w:pPr>
              <w:pStyle w:val="TableParagraph"/>
              <w:numPr>
                <w:ilvl w:val="0"/>
                <w:numId w:val="1"/>
              </w:numPr>
              <w:tabs>
                <w:tab w:val="left" w:pos="463"/>
                <w:tab w:val="left" w:pos="464"/>
              </w:tabs>
              <w:ind w:right="246"/>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“Licensee</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will</w:t>
            </w:r>
            <w:r w:rsidRPr="005D047D">
              <w:rPr>
                <w:rFonts w:ascii="Roboto Light" w:hAnsi="Roboto Light"/>
                <w:color w:val="000000"/>
                <w:spacing w:val="-2"/>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agree</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to</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indemnify,</w:t>
            </w:r>
            <w:r w:rsidRPr="005D047D">
              <w:rPr>
                <w:rFonts w:ascii="Roboto Light" w:hAnsi="Roboto Light"/>
                <w:color w:val="000000"/>
                <w:spacing w:val="-2"/>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defend</w:t>
            </w:r>
            <w:r w:rsidR="00B307FF" w:rsidRPr="005D047D">
              <w:rPr>
                <w:rFonts w:ascii="Roboto Light" w:hAnsi="Roboto Light"/>
                <w:color w:val="000000"/>
                <w:sz w:val="20"/>
                <w:szCs w:val="20"/>
                <w14:textFill>
                  <w14:solidFill>
                    <w14:srgbClr w14:val="000000">
                      <w14:alpha w14:val="10000"/>
                    </w14:srgbClr>
                  </w14:solidFill>
                </w14:textFill>
              </w:rPr>
              <w:t>,</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and</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hold</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harmless</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the</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Commonwealth</w:t>
            </w:r>
            <w:r w:rsidRPr="005D047D">
              <w:rPr>
                <w:rFonts w:ascii="Roboto Light" w:hAnsi="Roboto Light"/>
                <w:color w:val="000000"/>
                <w:spacing w:val="-7"/>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and</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agency</w:t>
            </w:r>
            <w:r w:rsidRPr="005D047D">
              <w:rPr>
                <w:rFonts w:ascii="Roboto Light" w:hAnsi="Roboto Light"/>
                <w:color w:val="000000"/>
                <w:spacing w:val="-1"/>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from</w:t>
            </w:r>
            <w:r w:rsidRPr="005D047D">
              <w:rPr>
                <w:rFonts w:ascii="Roboto Light" w:hAnsi="Roboto Light"/>
                <w:color w:val="000000"/>
                <w:spacing w:val="-1"/>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and</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against</w:t>
            </w:r>
            <w:r w:rsidRPr="005D047D">
              <w:rPr>
                <w:rFonts w:ascii="Roboto Light" w:hAnsi="Roboto Light"/>
                <w:color w:val="000000"/>
                <w:spacing w:val="-1"/>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any</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and all liabilities, including attorneys’ fees arising out of or in connection with any act, error, omission or misconduct of licensor.</w:t>
            </w:r>
          </w:p>
          <w:p w14:paraId="26499A84" w14:textId="77777777" w:rsidR="00D621AD" w:rsidRPr="005D047D" w:rsidRDefault="002F061C" w:rsidP="00395775">
            <w:pPr>
              <w:pStyle w:val="TableParagraph"/>
              <w:numPr>
                <w:ilvl w:val="0"/>
                <w:numId w:val="1"/>
              </w:numPr>
              <w:tabs>
                <w:tab w:val="left" w:pos="463"/>
                <w:tab w:val="left" w:pos="464"/>
              </w:tabs>
              <w:spacing w:line="279" w:lineRule="exact"/>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Neither</w:t>
            </w:r>
            <w:r w:rsidRPr="005D047D">
              <w:rPr>
                <w:rFonts w:ascii="Roboto Light" w:hAnsi="Roboto Light"/>
                <w:color w:val="000000"/>
                <w:spacing w:val="-2"/>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party</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will</w:t>
            </w:r>
            <w:r w:rsidRPr="005D047D">
              <w:rPr>
                <w:rFonts w:ascii="Roboto Light" w:hAnsi="Roboto Light"/>
                <w:color w:val="000000"/>
                <w:spacing w:val="-2"/>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be</w:t>
            </w:r>
            <w:r w:rsidRPr="005D047D">
              <w:rPr>
                <w:rFonts w:ascii="Roboto Light" w:hAnsi="Roboto Light"/>
                <w:color w:val="000000"/>
                <w:spacing w:val="-1"/>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liable</w:t>
            </w:r>
            <w:r w:rsidRPr="005D047D">
              <w:rPr>
                <w:rFonts w:ascii="Roboto Light" w:hAnsi="Roboto Light"/>
                <w:color w:val="000000"/>
                <w:spacing w:val="-6"/>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for</w:t>
            </w:r>
            <w:r w:rsidRPr="005D047D">
              <w:rPr>
                <w:rFonts w:ascii="Roboto Light" w:hAnsi="Roboto Light"/>
                <w:color w:val="000000"/>
                <w:spacing w:val="-2"/>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indirect</w:t>
            </w:r>
            <w:r w:rsidRPr="005D047D">
              <w:rPr>
                <w:rFonts w:ascii="Roboto Light" w:hAnsi="Roboto Light"/>
                <w:color w:val="000000"/>
                <w:spacing w:val="-1"/>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or</w:t>
            </w:r>
            <w:r w:rsidRPr="005D047D">
              <w:rPr>
                <w:rFonts w:ascii="Roboto Light" w:hAnsi="Roboto Light"/>
                <w:color w:val="000000"/>
                <w:spacing w:val="-2"/>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consequential</w:t>
            </w:r>
            <w:r w:rsidRPr="005D047D">
              <w:rPr>
                <w:rFonts w:ascii="Roboto Light" w:hAnsi="Roboto Light"/>
                <w:color w:val="000000"/>
                <w:spacing w:val="-2"/>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damages</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unless</w:t>
            </w:r>
            <w:r w:rsidRPr="005D047D">
              <w:rPr>
                <w:rFonts w:ascii="Roboto Light" w:hAnsi="Roboto Light"/>
                <w:color w:val="000000"/>
                <w:spacing w:val="-2"/>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due</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to</w:t>
            </w:r>
            <w:r w:rsidRPr="005D047D">
              <w:rPr>
                <w:rFonts w:ascii="Roboto Light" w:hAnsi="Roboto Light"/>
                <w:color w:val="000000"/>
                <w:spacing w:val="-1"/>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gross</w:t>
            </w:r>
            <w:r w:rsidRPr="005D047D">
              <w:rPr>
                <w:rFonts w:ascii="Roboto Light" w:hAnsi="Roboto Light"/>
                <w:color w:val="000000"/>
                <w:spacing w:val="-2"/>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negligence</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or</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willful</w:t>
            </w:r>
            <w:r w:rsidRPr="005D047D">
              <w:rPr>
                <w:rFonts w:ascii="Roboto Light" w:hAnsi="Roboto Light"/>
                <w:color w:val="000000"/>
                <w:spacing w:val="-2"/>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misconduct.</w:t>
            </w:r>
          </w:p>
          <w:p w14:paraId="70B98720" w14:textId="77777777" w:rsidR="00D621AD" w:rsidRPr="005D047D" w:rsidRDefault="002F061C" w:rsidP="00395775">
            <w:pPr>
              <w:pStyle w:val="TableParagraph"/>
              <w:numPr>
                <w:ilvl w:val="0"/>
                <w:numId w:val="1"/>
              </w:numPr>
              <w:tabs>
                <w:tab w:val="left" w:pos="463"/>
                <w:tab w:val="left" w:pos="464"/>
              </w:tabs>
              <w:ind w:right="363"/>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Licensor</w:t>
            </w:r>
            <w:r w:rsidRPr="005D047D">
              <w:rPr>
                <w:rFonts w:ascii="Roboto Light" w:hAnsi="Roboto Light"/>
                <w:color w:val="000000"/>
                <w:spacing w:val="-2"/>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will</w:t>
            </w:r>
            <w:r w:rsidRPr="005D047D">
              <w:rPr>
                <w:rFonts w:ascii="Roboto Light" w:hAnsi="Roboto Light"/>
                <w:color w:val="000000"/>
                <w:spacing w:val="-5"/>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indemnify,</w:t>
            </w:r>
            <w:r w:rsidRPr="005D047D">
              <w:rPr>
                <w:rFonts w:ascii="Roboto Light" w:hAnsi="Roboto Light"/>
                <w:color w:val="000000"/>
                <w:spacing w:val="-2"/>
                <w:sz w:val="20"/>
                <w:szCs w:val="20"/>
                <w14:textFill>
                  <w14:solidFill>
                    <w14:srgbClr w14:val="000000">
                      <w14:alpha w14:val="10000"/>
                    </w14:srgbClr>
                  </w14:solidFill>
                </w14:textFill>
              </w:rPr>
              <w:t xml:space="preserve"> </w:t>
            </w:r>
            <w:r w:rsidR="00B307FF" w:rsidRPr="005D047D">
              <w:rPr>
                <w:rFonts w:ascii="Roboto Light" w:hAnsi="Roboto Light"/>
                <w:color w:val="000000"/>
                <w:spacing w:val="-2"/>
                <w:sz w:val="20"/>
                <w:szCs w:val="20"/>
                <w14:textFill>
                  <w14:solidFill>
                    <w14:srgbClr w14:val="000000">
                      <w14:alpha w14:val="10000"/>
                    </w14:srgbClr>
                  </w14:solidFill>
                </w14:textFill>
              </w:rPr>
              <w:t xml:space="preserve">defend, and </w:t>
            </w:r>
            <w:r w:rsidRPr="005D047D">
              <w:rPr>
                <w:rFonts w:ascii="Roboto Light" w:hAnsi="Roboto Light"/>
                <w:color w:val="000000"/>
                <w:sz w:val="20"/>
                <w:szCs w:val="20"/>
                <w14:textFill>
                  <w14:solidFill>
                    <w14:srgbClr w14:val="000000">
                      <w14:alpha w14:val="10000"/>
                    </w14:srgbClr>
                  </w14:solidFill>
                </w14:textFill>
              </w:rPr>
              <w:t>hold</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harmless</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and</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defend</w:t>
            </w:r>
            <w:r w:rsidRPr="005D047D">
              <w:rPr>
                <w:rFonts w:ascii="Roboto Light" w:hAnsi="Roboto Light"/>
                <w:color w:val="000000"/>
                <w:spacing w:val="-5"/>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the</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Commonwealth</w:t>
            </w:r>
            <w:r w:rsidRPr="005D047D">
              <w:rPr>
                <w:rFonts w:ascii="Roboto Light" w:hAnsi="Roboto Light"/>
                <w:color w:val="000000"/>
                <w:spacing w:val="-5"/>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or</w:t>
            </w:r>
            <w:r w:rsidRPr="005D047D">
              <w:rPr>
                <w:rFonts w:ascii="Roboto Light" w:hAnsi="Roboto Light"/>
                <w:color w:val="000000"/>
                <w:spacing w:val="-2"/>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agency</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from</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any</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and</w:t>
            </w:r>
            <w:r w:rsidRPr="005D047D">
              <w:rPr>
                <w:rFonts w:ascii="Roboto Light" w:hAnsi="Roboto Light"/>
                <w:color w:val="000000"/>
                <w:spacing w:val="-3"/>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all</w:t>
            </w:r>
            <w:r w:rsidRPr="005D047D">
              <w:rPr>
                <w:rFonts w:ascii="Roboto Light" w:hAnsi="Roboto Light"/>
                <w:color w:val="000000"/>
                <w:spacing w:val="-2"/>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liabilities,</w:t>
            </w:r>
            <w:r w:rsidRPr="005D047D">
              <w:rPr>
                <w:rFonts w:ascii="Roboto Light" w:hAnsi="Roboto Light"/>
                <w:color w:val="000000"/>
                <w:spacing w:val="-4"/>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including attorneys’ fees arising out of a claim that the software or documentation licensed under the agreement infringes or misappropriates any intellectual property right, foreign or</w:t>
            </w:r>
            <w:r w:rsidRPr="005D047D">
              <w:rPr>
                <w:rFonts w:ascii="Roboto Light" w:hAnsi="Roboto Light"/>
                <w:color w:val="000000"/>
                <w:spacing w:val="-29"/>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domestic.”</w:t>
            </w:r>
          </w:p>
          <w:p w14:paraId="1881DA47" w14:textId="2081A369" w:rsidR="00192DE1" w:rsidRPr="005D047D" w:rsidRDefault="00B307FF" w:rsidP="00283821">
            <w:pPr>
              <w:pStyle w:val="TableParagraph"/>
              <w:numPr>
                <w:ilvl w:val="0"/>
                <w:numId w:val="1"/>
              </w:numPr>
              <w:tabs>
                <w:tab w:val="left" w:pos="463"/>
                <w:tab w:val="left" w:pos="464"/>
              </w:tabs>
              <w:ind w:right="363"/>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Supplier</w:t>
            </w:r>
            <w:r w:rsidR="00192DE1" w:rsidRPr="005D047D">
              <w:rPr>
                <w:rFonts w:ascii="Roboto Light" w:hAnsi="Roboto Light"/>
                <w:color w:val="000000"/>
                <w:sz w:val="20"/>
                <w:szCs w:val="20"/>
                <w14:textFill>
                  <w14:solidFill>
                    <w14:srgbClr w14:val="000000">
                      <w14:alpha w14:val="10000"/>
                    </w14:srgbClr>
                  </w14:solidFill>
                </w14:textFill>
              </w:rPr>
              <w:t xml:space="preserve"> liability may not exceed twice the aggregate val</w:t>
            </w:r>
            <w:r w:rsidR="00277A90">
              <w:rPr>
                <w:rFonts w:ascii="Roboto Light" w:hAnsi="Roboto Light"/>
                <w:color w:val="000000"/>
                <w:sz w:val="20"/>
                <w:szCs w:val="20"/>
                <w14:textFill>
                  <w14:solidFill>
                    <w14:srgbClr w14:val="000000">
                      <w14:alpha w14:val="10000"/>
                    </w14:srgbClr>
                  </w14:solidFill>
                </w14:textFill>
              </w:rPr>
              <w:t>ue of the contract, pursuant to</w:t>
            </w:r>
            <w:r w:rsidR="00192DE1" w:rsidRPr="002C41C8">
              <w:rPr>
                <w:rFonts w:ascii="Roboto Light" w:hAnsi="Roboto Light"/>
                <w:iCs/>
                <w:color w:val="0000CC"/>
                <w:sz w:val="20"/>
                <w:szCs w:val="20"/>
                <w14:textFill>
                  <w14:solidFill>
                    <w14:srgbClr w14:val="0000CC">
                      <w14:alpha w14:val="10000"/>
                    </w14:srgbClr>
                  </w14:solidFill>
                </w14:textFill>
              </w:rPr>
              <w:t> </w:t>
            </w:r>
            <w:hyperlink r:id="rId11" w:history="1">
              <w:r w:rsidR="00277A90">
                <w:rPr>
                  <w:rStyle w:val="Hyperlink"/>
                  <w:rFonts w:ascii="Roboto Light" w:hAnsi="Roboto Light"/>
                  <w:b/>
                  <w:bCs/>
                  <w:iCs/>
                  <w:color w:val="0000CC"/>
                  <w:sz w:val="20"/>
                  <w:szCs w:val="20"/>
                  <w14:textFill>
                    <w14:solidFill>
                      <w14:srgbClr w14:val="0000CC">
                        <w14:alpha w14:val="10000"/>
                      </w14:srgbClr>
                    </w14:solidFill>
                  </w14:textFill>
                </w:rPr>
                <w:t>§ 2.2-2012.1</w:t>
              </w:r>
            </w:hyperlink>
            <w:r w:rsidRPr="005D047D">
              <w:rPr>
                <w:rFonts w:ascii="Roboto Light" w:hAnsi="Roboto Light"/>
                <w:color w:val="000000"/>
                <w:sz w:val="20"/>
                <w:szCs w:val="20"/>
                <w14:textFill>
                  <w14:solidFill>
                    <w14:srgbClr w14:val="000000">
                      <w14:alpha w14:val="10000"/>
                    </w14:srgbClr>
                  </w14:solidFill>
                </w14:textFill>
              </w:rPr>
              <w:t xml:space="preserve"> of the </w:t>
            </w:r>
            <w:r w:rsidRPr="005D047D">
              <w:rPr>
                <w:rFonts w:ascii="Roboto Light" w:hAnsi="Roboto Light"/>
                <w:i/>
                <w:color w:val="000000"/>
                <w:sz w:val="20"/>
                <w:szCs w:val="20"/>
                <w14:textFill>
                  <w14:solidFill>
                    <w14:srgbClr w14:val="000000">
                      <w14:alpha w14:val="10000"/>
                    </w14:srgbClr>
                  </w14:solidFill>
                </w14:textFill>
              </w:rPr>
              <w:t>Code of Virginia</w:t>
            </w:r>
            <w:r w:rsidR="00192DE1" w:rsidRPr="005D047D">
              <w:rPr>
                <w:rFonts w:ascii="Roboto Light" w:hAnsi="Roboto Light"/>
                <w:color w:val="000000"/>
                <w:sz w:val="20"/>
                <w:szCs w:val="20"/>
                <w14:textFill>
                  <w14:solidFill>
                    <w14:srgbClr w14:val="000000">
                      <w14:alpha w14:val="10000"/>
                    </w14:srgbClr>
                  </w14:solidFill>
                </w14:textFill>
              </w:rPr>
              <w:t xml:space="preserve"> </w:t>
            </w:r>
          </w:p>
          <w:p w14:paraId="489F8ED0" w14:textId="77777777" w:rsidR="00D621AD" w:rsidRPr="005D047D" w:rsidRDefault="002F061C" w:rsidP="00395775">
            <w:pPr>
              <w:pStyle w:val="TableParagraph"/>
              <w:numPr>
                <w:ilvl w:val="0"/>
                <w:numId w:val="1"/>
              </w:numPr>
              <w:tabs>
                <w:tab w:val="left" w:pos="463"/>
                <w:tab w:val="left" w:pos="464"/>
              </w:tabs>
              <w:spacing w:before="1"/>
              <w:ind w:right="110"/>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Limitation of liability clauses limit the claims of both parties to amounts paid under the agreement. Expressly exclude, in any cap, claims relating to bodily injury, property damage, confidentiality, data privacy, security and intellectual property</w:t>
            </w:r>
            <w:r w:rsidRPr="005D047D">
              <w:rPr>
                <w:rFonts w:ascii="Roboto Light" w:hAnsi="Roboto Light"/>
                <w:color w:val="000000"/>
                <w:spacing w:val="-6"/>
                <w:sz w:val="20"/>
                <w:szCs w:val="20"/>
                <w14:textFill>
                  <w14:solidFill>
                    <w14:srgbClr w14:val="000000">
                      <w14:alpha w14:val="10000"/>
                    </w14:srgbClr>
                  </w14:solidFill>
                </w14:textFill>
              </w:rPr>
              <w:t xml:space="preserve"> </w:t>
            </w:r>
            <w:r w:rsidRPr="005D047D">
              <w:rPr>
                <w:rFonts w:ascii="Roboto Light" w:hAnsi="Roboto Light"/>
                <w:color w:val="000000"/>
                <w:sz w:val="20"/>
                <w:szCs w:val="20"/>
                <w14:textFill>
                  <w14:solidFill>
                    <w14:srgbClr w14:val="000000">
                      <w14:alpha w14:val="10000"/>
                    </w14:srgbClr>
                  </w14:solidFill>
                </w14:textFill>
              </w:rPr>
              <w:t>infringement.</w:t>
            </w:r>
          </w:p>
          <w:p w14:paraId="4786C268" w14:textId="691939FF" w:rsidR="00277A90" w:rsidRPr="005D047D" w:rsidRDefault="00277A90" w:rsidP="00277A90">
            <w:pPr>
              <w:pStyle w:val="TableParagraph"/>
              <w:numPr>
                <w:ilvl w:val="0"/>
                <w:numId w:val="1"/>
              </w:numPr>
              <w:tabs>
                <w:tab w:val="left" w:pos="463"/>
                <w:tab w:val="left" w:pos="464"/>
              </w:tabs>
              <w:ind w:right="363"/>
              <w:rPr>
                <w:rFonts w:ascii="Roboto Light" w:hAnsi="Roboto Light"/>
                <w:color w:val="000000"/>
                <w:sz w:val="20"/>
                <w:szCs w:val="20"/>
                <w14:textFill>
                  <w14:solidFill>
                    <w14:srgbClr w14:val="000000">
                      <w14:alpha w14:val="10000"/>
                    </w14:srgbClr>
                  </w14:solidFill>
                </w14:textFill>
              </w:rPr>
            </w:pPr>
            <w:r>
              <w:rPr>
                <w:rFonts w:ascii="Roboto Light" w:hAnsi="Roboto Light"/>
                <w:color w:val="000000"/>
                <w:sz w:val="20"/>
                <w:szCs w:val="20"/>
                <w14:textFill>
                  <w14:solidFill>
                    <w14:srgbClr w14:val="000000">
                      <w14:alpha w14:val="10000"/>
                    </w14:srgbClr>
                  </w14:solidFill>
                </w14:textFill>
              </w:rPr>
              <w:t>C</w:t>
            </w:r>
            <w:r w:rsidR="00C47FA8" w:rsidRPr="005D047D">
              <w:rPr>
                <w:rFonts w:ascii="Roboto Light" w:hAnsi="Roboto Light"/>
                <w:color w:val="000000"/>
                <w:sz w:val="20"/>
                <w:szCs w:val="20"/>
                <w14:textFill>
                  <w14:solidFill>
                    <w14:srgbClr w14:val="000000">
                      <w14:alpha w14:val="10000"/>
                    </w14:srgbClr>
                  </w14:solidFill>
                </w14:textFill>
              </w:rPr>
              <w:t>ontractor liability</w:t>
            </w:r>
            <w:r w:rsidR="00395775" w:rsidRPr="005D047D">
              <w:rPr>
                <w:rFonts w:ascii="Roboto Light" w:hAnsi="Roboto Light"/>
                <w:color w:val="000000"/>
                <w:sz w:val="20"/>
                <w:szCs w:val="20"/>
                <w14:textFill>
                  <w14:solidFill>
                    <w14:srgbClr w14:val="000000">
                      <w14:alpha w14:val="10000"/>
                    </w14:srgbClr>
                  </w14:solidFill>
                </w14:textFill>
              </w:rPr>
              <w:t xml:space="preserve"> may not exceed twice the</w:t>
            </w:r>
            <w:r w:rsidR="00C47FA8" w:rsidRPr="005D047D">
              <w:rPr>
                <w:rFonts w:ascii="Roboto Light" w:hAnsi="Roboto Light"/>
                <w:color w:val="000000"/>
                <w:sz w:val="20"/>
                <w:szCs w:val="20"/>
                <w14:textFill>
                  <w14:solidFill>
                    <w14:srgbClr w14:val="000000">
                      <w14:alpha w14:val="10000"/>
                    </w14:srgbClr>
                  </w14:solidFill>
                </w14:textFill>
              </w:rPr>
              <w:t xml:space="preserve"> aggregate</w:t>
            </w:r>
            <w:r w:rsidR="00395775" w:rsidRPr="005D047D">
              <w:rPr>
                <w:rFonts w:ascii="Roboto Light" w:hAnsi="Roboto Light"/>
                <w:color w:val="000000"/>
                <w:sz w:val="20"/>
                <w:szCs w:val="20"/>
                <w14:textFill>
                  <w14:solidFill>
                    <w14:srgbClr w14:val="000000">
                      <w14:alpha w14:val="10000"/>
                    </w14:srgbClr>
                  </w14:solidFill>
                </w14:textFill>
              </w:rPr>
              <w:t xml:space="preserve"> value of the contract, </w:t>
            </w:r>
            <w:r>
              <w:rPr>
                <w:rFonts w:ascii="Roboto Light" w:hAnsi="Roboto Light"/>
                <w:color w:val="000000"/>
                <w:sz w:val="20"/>
                <w:szCs w:val="20"/>
                <w14:textFill>
                  <w14:solidFill>
                    <w14:srgbClr w14:val="000000">
                      <w14:alpha w14:val="10000"/>
                    </w14:srgbClr>
                  </w14:solidFill>
                </w14:textFill>
              </w:rPr>
              <w:t>pursuant to</w:t>
            </w:r>
            <w:r w:rsidRPr="002C41C8">
              <w:rPr>
                <w:rFonts w:ascii="Roboto Light" w:hAnsi="Roboto Light"/>
                <w:iCs/>
                <w:color w:val="0000CC"/>
                <w:sz w:val="20"/>
                <w:szCs w:val="20"/>
                <w14:textFill>
                  <w14:solidFill>
                    <w14:srgbClr w14:val="0000CC">
                      <w14:alpha w14:val="10000"/>
                    </w14:srgbClr>
                  </w14:solidFill>
                </w14:textFill>
              </w:rPr>
              <w:t> </w:t>
            </w:r>
            <w:hyperlink r:id="rId12" w:history="1">
              <w:r>
                <w:rPr>
                  <w:rStyle w:val="Hyperlink"/>
                  <w:rFonts w:ascii="Roboto Light" w:hAnsi="Roboto Light"/>
                  <w:b/>
                  <w:bCs/>
                  <w:iCs/>
                  <w:color w:val="0000CC"/>
                  <w:sz w:val="20"/>
                  <w:szCs w:val="20"/>
                  <w14:textFill>
                    <w14:solidFill>
                      <w14:srgbClr w14:val="0000CC">
                        <w14:alpha w14:val="10000"/>
                      </w14:srgbClr>
                    </w14:solidFill>
                  </w14:textFill>
                </w:rPr>
                <w:t>§ 2.2-2012.1</w:t>
              </w:r>
            </w:hyperlink>
            <w:r w:rsidRPr="005D047D">
              <w:rPr>
                <w:rFonts w:ascii="Roboto Light" w:hAnsi="Roboto Light"/>
                <w:color w:val="000000"/>
                <w:sz w:val="20"/>
                <w:szCs w:val="20"/>
                <w14:textFill>
                  <w14:solidFill>
                    <w14:srgbClr w14:val="000000">
                      <w14:alpha w14:val="10000"/>
                    </w14:srgbClr>
                  </w14:solidFill>
                </w14:textFill>
              </w:rPr>
              <w:t xml:space="preserve"> of the </w:t>
            </w:r>
            <w:r w:rsidRPr="005D047D">
              <w:rPr>
                <w:rFonts w:ascii="Roboto Light" w:hAnsi="Roboto Light"/>
                <w:i/>
                <w:color w:val="000000"/>
                <w:sz w:val="20"/>
                <w:szCs w:val="20"/>
                <w14:textFill>
                  <w14:solidFill>
                    <w14:srgbClr w14:val="000000">
                      <w14:alpha w14:val="10000"/>
                    </w14:srgbClr>
                  </w14:solidFill>
                </w14:textFill>
              </w:rPr>
              <w:t>Code of Virginia</w:t>
            </w:r>
            <w:r w:rsidRPr="005D047D">
              <w:rPr>
                <w:rFonts w:ascii="Roboto Light" w:hAnsi="Roboto Light"/>
                <w:color w:val="000000"/>
                <w:sz w:val="20"/>
                <w:szCs w:val="20"/>
                <w14:textFill>
                  <w14:solidFill>
                    <w14:srgbClr w14:val="000000">
                      <w14:alpha w14:val="10000"/>
                    </w14:srgbClr>
                  </w14:solidFill>
                </w14:textFill>
              </w:rPr>
              <w:t xml:space="preserve"> </w:t>
            </w:r>
          </w:p>
          <w:p w14:paraId="2C36A42B" w14:textId="3BDAABF5" w:rsidR="00395775" w:rsidRPr="005D047D" w:rsidRDefault="00395775" w:rsidP="00395775">
            <w:pPr>
              <w:pStyle w:val="TableParagraph"/>
              <w:numPr>
                <w:ilvl w:val="0"/>
                <w:numId w:val="1"/>
              </w:numPr>
              <w:tabs>
                <w:tab w:val="left" w:pos="463"/>
                <w:tab w:val="left" w:pos="464"/>
              </w:tabs>
              <w:ind w:right="363"/>
              <w:rPr>
                <w:rFonts w:ascii="Roboto Light" w:hAnsi="Roboto Light"/>
                <w:color w:val="000000"/>
                <w:sz w:val="20"/>
                <w:szCs w:val="20"/>
                <w14:textFill>
                  <w14:solidFill>
                    <w14:srgbClr w14:val="000000">
                      <w14:alpha w14:val="10000"/>
                    </w14:srgbClr>
                  </w14:solidFill>
                </w14:textFill>
              </w:rPr>
            </w:pPr>
          </w:p>
          <w:p w14:paraId="4744E0F5" w14:textId="77777777" w:rsidR="00395775" w:rsidRPr="005D047D" w:rsidRDefault="00395775" w:rsidP="00395775">
            <w:pPr>
              <w:pStyle w:val="TableParagraph"/>
              <w:numPr>
                <w:ilvl w:val="0"/>
                <w:numId w:val="1"/>
              </w:numPr>
              <w:tabs>
                <w:tab w:val="left" w:pos="463"/>
                <w:tab w:val="left" w:pos="464"/>
              </w:tabs>
              <w:spacing w:before="1"/>
              <w:ind w:right="110"/>
              <w:rPr>
                <w:rFonts w:ascii="Roboto Light" w:hAnsi="Roboto Light"/>
                <w:color w:val="000000"/>
                <w:sz w:val="20"/>
                <w:szCs w:val="20"/>
                <w14:textFill>
                  <w14:solidFill>
                    <w14:srgbClr w14:val="000000">
                      <w14:alpha w14:val="10000"/>
                    </w14:srgbClr>
                  </w14:solidFill>
                </w14:textFill>
              </w:rPr>
            </w:pPr>
          </w:p>
        </w:tc>
      </w:tr>
    </w:tbl>
    <w:p w14:paraId="486C6456" w14:textId="1A00EF93" w:rsidR="002F061C" w:rsidRDefault="002F061C">
      <w:pPr>
        <w:rPr>
          <w:rFonts w:ascii="Roboto Light" w:hAnsi="Roboto Light"/>
          <w:color w:val="000000"/>
          <w:sz w:val="20"/>
          <w:szCs w:val="20"/>
          <w14:textFill>
            <w14:solidFill>
              <w14:srgbClr w14:val="000000">
                <w14:alpha w14:val="10000"/>
              </w14:srgbClr>
            </w14:solidFill>
          </w14:textFill>
        </w:rPr>
      </w:pPr>
    </w:p>
    <w:p w14:paraId="30F39FF0" w14:textId="77777777" w:rsidR="005D0D34" w:rsidRPr="005D047D" w:rsidRDefault="005D0D34">
      <w:pPr>
        <w:rPr>
          <w:rFonts w:ascii="Roboto Light" w:hAnsi="Roboto Light"/>
          <w:color w:val="000000"/>
          <w:sz w:val="20"/>
          <w:szCs w:val="20"/>
          <w14:textFill>
            <w14:solidFill>
              <w14:srgbClr w14:val="000000">
                <w14:alpha w14:val="10000"/>
              </w14:srgbClr>
            </w14:solidFill>
          </w14:textFill>
        </w:rPr>
      </w:pPr>
    </w:p>
    <w:p w14:paraId="01520CF7" w14:textId="77777777" w:rsidR="00630E2A" w:rsidRPr="005D047D" w:rsidRDefault="00CA7268">
      <w:pPr>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 xml:space="preserve">NOTE: </w:t>
      </w:r>
    </w:p>
    <w:p w14:paraId="14607970" w14:textId="01806934" w:rsidR="00277A90" w:rsidRDefault="00630E2A" w:rsidP="00277A90">
      <w:pPr>
        <w:spacing w:after="60"/>
        <w:rPr>
          <w:rFonts w:ascii="Roboto Light" w:hAnsi="Roboto Light"/>
          <w:color w:val="000000"/>
          <w:sz w:val="20"/>
          <w:szCs w:val="20"/>
          <w14:textFill>
            <w14:solidFill>
              <w14:srgbClr w14:val="000000">
                <w14:alpha w14:val="10000"/>
              </w14:srgbClr>
            </w14:solidFill>
          </w14:textFill>
        </w:rPr>
      </w:pPr>
      <w:r w:rsidRPr="005D047D">
        <w:rPr>
          <w:rFonts w:ascii="Roboto Light" w:hAnsi="Roboto Light"/>
          <w:color w:val="000000"/>
          <w:sz w:val="20"/>
          <w:szCs w:val="20"/>
          <w14:textFill>
            <w14:solidFill>
              <w14:srgbClr w14:val="000000">
                <w14:alpha w14:val="10000"/>
              </w14:srgbClr>
            </w14:solidFill>
          </w14:textFill>
        </w:rPr>
        <w:t xml:space="preserve">(1) </w:t>
      </w:r>
      <w:r w:rsidR="00CA7268" w:rsidRPr="005D047D">
        <w:rPr>
          <w:rFonts w:ascii="Roboto Light" w:hAnsi="Roboto Light"/>
          <w:color w:val="000000"/>
          <w:sz w:val="20"/>
          <w:szCs w:val="20"/>
          <w14:textFill>
            <w14:solidFill>
              <w14:srgbClr w14:val="000000">
                <w14:alpha w14:val="10000"/>
              </w14:srgbClr>
            </w14:solidFill>
          </w14:textFill>
        </w:rPr>
        <w:t>Supplier</w:t>
      </w:r>
      <w:r w:rsidR="00277A90">
        <w:rPr>
          <w:rFonts w:ascii="Roboto Light" w:hAnsi="Roboto Light"/>
          <w:color w:val="000000"/>
          <w:sz w:val="20"/>
          <w:szCs w:val="20"/>
          <w14:textFill>
            <w14:solidFill>
              <w14:srgbClr w14:val="000000">
                <w14:alpha w14:val="10000"/>
              </w14:srgbClr>
            </w14:solidFill>
          </w14:textFill>
        </w:rPr>
        <w:t>, or third-party software publisher,</w:t>
      </w:r>
      <w:r w:rsidR="00CA7268" w:rsidRPr="005D047D">
        <w:rPr>
          <w:rFonts w:ascii="Roboto Light" w:hAnsi="Roboto Light"/>
          <w:color w:val="000000"/>
          <w:sz w:val="20"/>
          <w:szCs w:val="20"/>
          <w14:textFill>
            <w14:solidFill>
              <w14:srgbClr w14:val="000000">
                <w14:alpha w14:val="10000"/>
              </w14:srgbClr>
            </w14:solidFill>
          </w14:textFill>
        </w:rPr>
        <w:t xml:space="preserve"> may require that an End User License Agreements (EULA) be signed. If this is the case, agency should </w:t>
      </w:r>
      <w:r w:rsidR="001C16E9" w:rsidRPr="005D047D">
        <w:rPr>
          <w:rFonts w:ascii="Roboto Light" w:hAnsi="Roboto Light"/>
          <w:color w:val="000000"/>
          <w:sz w:val="20"/>
          <w:szCs w:val="20"/>
          <w14:textFill>
            <w14:solidFill>
              <w14:srgbClr w14:val="000000">
                <w14:alpha w14:val="10000"/>
              </w14:srgbClr>
            </w14:solidFill>
          </w14:textFill>
        </w:rPr>
        <w:t>supersede</w:t>
      </w:r>
      <w:r w:rsidR="00CA7268" w:rsidRPr="005D047D">
        <w:rPr>
          <w:rFonts w:ascii="Roboto Light" w:hAnsi="Roboto Light"/>
          <w:color w:val="000000"/>
          <w:sz w:val="20"/>
          <w:szCs w:val="20"/>
          <w14:textFill>
            <w14:solidFill>
              <w14:srgbClr w14:val="000000">
                <w14:alpha w14:val="10000"/>
              </w14:srgbClr>
            </w14:solidFill>
          </w14:textFill>
        </w:rPr>
        <w:t xml:space="preserve"> by precedence the EULA with the commonwealth’s License Agreement Addendum (LAA)</w:t>
      </w:r>
      <w:r w:rsidR="00277A90">
        <w:rPr>
          <w:rFonts w:ascii="Roboto Light" w:hAnsi="Roboto Light"/>
          <w:color w:val="000000"/>
          <w:sz w:val="20"/>
          <w:szCs w:val="20"/>
          <w14:textFill>
            <w14:solidFill>
              <w14:srgbClr w14:val="000000">
                <w14:alpha w14:val="10000"/>
              </w14:srgbClr>
            </w14:solidFill>
          </w14:textFill>
        </w:rPr>
        <w:t>. The two versions of the LAA can be downloaded here:</w:t>
      </w:r>
    </w:p>
    <w:p w14:paraId="36508EE9" w14:textId="30BC4D50" w:rsidR="00277A90" w:rsidRDefault="00277A90" w:rsidP="00277A90">
      <w:pPr>
        <w:pStyle w:val="ListParagraph"/>
        <w:numPr>
          <w:ilvl w:val="0"/>
          <w:numId w:val="22"/>
        </w:numPr>
        <w:spacing w:after="60"/>
        <w:rPr>
          <w:rFonts w:ascii="Roboto Light" w:hAnsi="Roboto Light"/>
          <w:color w:val="000000"/>
          <w:sz w:val="20"/>
          <w:szCs w:val="20"/>
          <w14:textFill>
            <w14:solidFill>
              <w14:srgbClr w14:val="000000">
                <w14:alpha w14:val="10000"/>
              </w14:srgbClr>
            </w14:solidFill>
          </w14:textFill>
        </w:rPr>
      </w:pPr>
      <w:r>
        <w:rPr>
          <w:rFonts w:ascii="Roboto Light" w:hAnsi="Roboto Light"/>
          <w:color w:val="000000"/>
          <w:sz w:val="20"/>
          <w:szCs w:val="20"/>
          <w14:textFill>
            <w14:solidFill>
              <w14:srgbClr w14:val="000000">
                <w14:alpha w14:val="10000"/>
              </w14:srgbClr>
            </w14:solidFill>
          </w14:textFill>
        </w:rPr>
        <w:t xml:space="preserve">LAA for Supplier-required EULA/licensing terms:  </w:t>
      </w:r>
      <w:hyperlink r:id="rId13" w:history="1">
        <w:r w:rsidR="00680C8E">
          <w:rPr>
            <w:rStyle w:val="Hyperlink"/>
            <w:rFonts w:ascii="Roboto Light" w:hAnsi="Roboto Light"/>
            <w:sz w:val="20"/>
            <w:szCs w:val="20"/>
            <w14:textFill>
              <w14:solidFill>
                <w14:schemeClr w14:val="hlink">
                  <w14:alpha w14:val="10000"/>
                </w14:schemeClr>
              </w14:solidFill>
            </w14:textFill>
          </w:rPr>
          <w:t>https://www.vita.virginia.gov/procurement/policies--pr</w:t>
        </w:r>
        <w:r w:rsidR="00680C8E">
          <w:rPr>
            <w:rStyle w:val="Hyperlink"/>
            <w:rFonts w:ascii="Roboto Light" w:hAnsi="Roboto Light"/>
            <w:sz w:val="20"/>
            <w:szCs w:val="20"/>
            <w14:textFill>
              <w14:solidFill>
                <w14:schemeClr w14:val="hlink">
                  <w14:alpha w14:val="10000"/>
                </w14:schemeClr>
              </w14:solidFill>
            </w14:textFill>
          </w:rPr>
          <w:t>o</w:t>
        </w:r>
        <w:r w:rsidR="00680C8E">
          <w:rPr>
            <w:rStyle w:val="Hyperlink"/>
            <w:rFonts w:ascii="Roboto Light" w:hAnsi="Roboto Light"/>
            <w:sz w:val="20"/>
            <w:szCs w:val="20"/>
            <w14:textFill>
              <w14:solidFill>
                <w14:schemeClr w14:val="hlink">
                  <w14:alpha w14:val="10000"/>
                </w14:schemeClr>
              </w14:solidFill>
            </w14:textFill>
          </w:rPr>
          <w:t>cedures/procurement-forms/</w:t>
        </w:r>
      </w:hyperlink>
    </w:p>
    <w:p w14:paraId="17364B78" w14:textId="6C5FA260" w:rsidR="00277A90" w:rsidRPr="00277A90" w:rsidRDefault="00277A90" w:rsidP="00277A90">
      <w:pPr>
        <w:pStyle w:val="ListParagraph"/>
        <w:numPr>
          <w:ilvl w:val="0"/>
          <w:numId w:val="22"/>
        </w:numPr>
        <w:rPr>
          <w:rFonts w:ascii="Roboto Light" w:hAnsi="Roboto Light"/>
          <w:color w:val="000000"/>
          <w:sz w:val="20"/>
          <w:szCs w:val="20"/>
          <w14:textFill>
            <w14:solidFill>
              <w14:srgbClr w14:val="000000">
                <w14:alpha w14:val="10000"/>
              </w14:srgbClr>
            </w14:solidFill>
          </w14:textFill>
        </w:rPr>
      </w:pPr>
      <w:r>
        <w:rPr>
          <w:rFonts w:ascii="Roboto Light" w:hAnsi="Roboto Light"/>
          <w:color w:val="000000"/>
          <w:sz w:val="20"/>
          <w:szCs w:val="20"/>
          <w14:textFill>
            <w14:solidFill>
              <w14:srgbClr w14:val="000000">
                <w14:alpha w14:val="10000"/>
              </w14:srgbClr>
            </w14:solidFill>
          </w14:textFill>
        </w:rPr>
        <w:t xml:space="preserve">LAA for third-party software publisher required EULA/licensing terms:  </w:t>
      </w:r>
      <w:hyperlink r:id="rId14" w:history="1">
        <w:r w:rsidR="00680C8E">
          <w:rPr>
            <w:rStyle w:val="Hyperlink"/>
            <w:rFonts w:ascii="Roboto Light" w:hAnsi="Roboto Light"/>
            <w:sz w:val="20"/>
            <w:szCs w:val="20"/>
            <w14:textFill>
              <w14:solidFill>
                <w14:schemeClr w14:val="hlink">
                  <w14:alpha w14:val="10000"/>
                </w14:schemeClr>
              </w14:solidFill>
            </w14:textFill>
          </w:rPr>
          <w:t>https://www.vita.virginia.gov/proc</w:t>
        </w:r>
        <w:r w:rsidR="00680C8E">
          <w:rPr>
            <w:rStyle w:val="Hyperlink"/>
            <w:rFonts w:ascii="Roboto Light" w:hAnsi="Roboto Light"/>
            <w:sz w:val="20"/>
            <w:szCs w:val="20"/>
            <w14:textFill>
              <w14:solidFill>
                <w14:schemeClr w14:val="hlink">
                  <w14:alpha w14:val="10000"/>
                </w14:schemeClr>
              </w14:solidFill>
            </w14:textFill>
          </w:rPr>
          <w:t>u</w:t>
        </w:r>
        <w:r w:rsidR="00680C8E">
          <w:rPr>
            <w:rStyle w:val="Hyperlink"/>
            <w:rFonts w:ascii="Roboto Light" w:hAnsi="Roboto Light"/>
            <w:sz w:val="20"/>
            <w:szCs w:val="20"/>
            <w14:textFill>
              <w14:solidFill>
                <w14:schemeClr w14:val="hlink">
                  <w14:alpha w14:val="10000"/>
                </w14:schemeClr>
              </w14:solidFill>
            </w14:textFill>
          </w:rPr>
          <w:t>rement/policies--procedures/procurement-forms/</w:t>
        </w:r>
      </w:hyperlink>
    </w:p>
    <w:p w14:paraId="336174FA" w14:textId="77777777" w:rsidR="00277A90" w:rsidRDefault="00277A90">
      <w:pPr>
        <w:rPr>
          <w:rFonts w:ascii="Roboto Light" w:hAnsi="Roboto Light"/>
          <w:color w:val="000000"/>
          <w:sz w:val="20"/>
          <w:szCs w:val="20"/>
          <w14:textFill>
            <w14:solidFill>
              <w14:srgbClr w14:val="000000">
                <w14:alpha w14:val="10000"/>
              </w14:srgbClr>
            </w14:solidFill>
          </w14:textFill>
        </w:rPr>
      </w:pPr>
    </w:p>
    <w:p w14:paraId="6C6AB760" w14:textId="317D73DF" w:rsidR="00630E2A" w:rsidRPr="002C41C8" w:rsidRDefault="00630E2A">
      <w:pPr>
        <w:rPr>
          <w:rFonts w:ascii="Roboto Light" w:hAnsi="Roboto Light"/>
          <w:color w:val="0000CC"/>
          <w:sz w:val="20"/>
          <w:szCs w:val="20"/>
        </w:rPr>
      </w:pPr>
      <w:r w:rsidRPr="005D047D">
        <w:rPr>
          <w:rFonts w:ascii="Roboto Light" w:hAnsi="Roboto Light"/>
          <w:color w:val="000000"/>
          <w:sz w:val="20"/>
          <w:szCs w:val="20"/>
          <w14:textFill>
            <w14:solidFill>
              <w14:srgbClr w14:val="000000">
                <w14:alpha w14:val="10000"/>
              </w14:srgbClr>
            </w14:solidFill>
          </w14:textFill>
        </w:rPr>
        <w:t xml:space="preserve">(2) For Supplier-hosted Software as a Service/cloud solutions, additional Enterprise Cloud Oversight Services (ECOS) requirements must be complied with by agency. Refer to Chapter 28 of the IT Procurement Manual and this link: </w:t>
      </w:r>
      <w:hyperlink r:id="rId15" w:history="1">
        <w:r w:rsidR="00680C8E" w:rsidRPr="00680C8E">
          <w:rPr>
            <w:rStyle w:val="Hyperlink"/>
            <w:rFonts w:ascii="Roboto Light" w:hAnsi="Roboto Light"/>
            <w:sz w:val="20"/>
            <w:szCs w:val="20"/>
            <w14:textFill>
              <w14:solidFill>
                <w14:schemeClr w14:val="hlink">
                  <w14:alpha w14:val="10000"/>
                </w14:schemeClr>
              </w14:solidFill>
            </w14:textFill>
          </w:rPr>
          <w:t>https://www.vita.virginia.gov/procurement/buy-it-</w:t>
        </w:r>
        <w:r w:rsidR="00680C8E" w:rsidRPr="00680C8E">
          <w:rPr>
            <w:rStyle w:val="Hyperlink"/>
            <w:rFonts w:ascii="Roboto Light" w:hAnsi="Roboto Light"/>
            <w:sz w:val="20"/>
            <w:szCs w:val="20"/>
            <w14:textFill>
              <w14:solidFill>
                <w14:schemeClr w14:val="hlink">
                  <w14:alpha w14:val="10000"/>
                </w14:schemeClr>
              </w14:solidFill>
            </w14:textFill>
          </w:rPr>
          <w:t>m</w:t>
        </w:r>
        <w:r w:rsidR="00680C8E" w:rsidRPr="00680C8E">
          <w:rPr>
            <w:rStyle w:val="Hyperlink"/>
            <w:rFonts w:ascii="Roboto Light" w:hAnsi="Roboto Light"/>
            <w:sz w:val="20"/>
            <w:szCs w:val="20"/>
            <w14:textFill>
              <w14:solidFill>
                <w14:schemeClr w14:val="hlink">
                  <w14:alpha w14:val="10000"/>
                </w14:schemeClr>
              </w14:solidFill>
            </w14:textFill>
          </w:rPr>
          <w:t>anual/</w:t>
        </w:r>
      </w:hyperlink>
    </w:p>
    <w:sectPr w:rsidR="00630E2A" w:rsidRPr="002C41C8" w:rsidSect="005D0D34">
      <w:pgSz w:w="15840" w:h="12240" w:orient="landscape"/>
      <w:pgMar w:top="720" w:right="778" w:bottom="1008" w:left="504" w:header="0" w:footer="9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F6B8C" w14:textId="77777777" w:rsidR="00FC3973" w:rsidRDefault="00FC3973">
      <w:r>
        <w:separator/>
      </w:r>
    </w:p>
  </w:endnote>
  <w:endnote w:type="continuationSeparator" w:id="0">
    <w:p w14:paraId="2F97C4A5" w14:textId="77777777" w:rsidR="00FC3973" w:rsidRDefault="00FC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1445239"/>
      <w:docPartObj>
        <w:docPartGallery w:val="Page Numbers (Bottom of Page)"/>
        <w:docPartUnique/>
      </w:docPartObj>
    </w:sdtPr>
    <w:sdtEndPr/>
    <w:sdtContent>
      <w:sdt>
        <w:sdtPr>
          <w:id w:val="1728636285"/>
          <w:docPartObj>
            <w:docPartGallery w:val="Page Numbers (Top of Page)"/>
            <w:docPartUnique/>
          </w:docPartObj>
        </w:sdtPr>
        <w:sdtEndPr/>
        <w:sdtContent>
          <w:p w14:paraId="2E99E8D0" w14:textId="57773866" w:rsidR="003446B6" w:rsidRDefault="003446B6">
            <w:pPr>
              <w:pStyle w:val="Footer"/>
              <w:jc w:val="center"/>
            </w:pPr>
            <w:r w:rsidRPr="003446B6">
              <w:rPr>
                <w:rFonts w:ascii="Roboto Light" w:hAnsi="Roboto Light"/>
                <w:sz w:val="12"/>
                <w:szCs w:val="12"/>
              </w:rPr>
              <w:t xml:space="preserve">Page </w:t>
            </w:r>
            <w:r w:rsidRPr="003446B6">
              <w:rPr>
                <w:rFonts w:ascii="Roboto Light" w:hAnsi="Roboto Light"/>
                <w:b/>
                <w:bCs/>
                <w:sz w:val="12"/>
                <w:szCs w:val="12"/>
              </w:rPr>
              <w:fldChar w:fldCharType="begin"/>
            </w:r>
            <w:r w:rsidRPr="003446B6">
              <w:rPr>
                <w:rFonts w:ascii="Roboto Light" w:hAnsi="Roboto Light"/>
                <w:b/>
                <w:bCs/>
                <w:sz w:val="12"/>
                <w:szCs w:val="12"/>
              </w:rPr>
              <w:instrText xml:space="preserve"> PAGE </w:instrText>
            </w:r>
            <w:r w:rsidRPr="003446B6">
              <w:rPr>
                <w:rFonts w:ascii="Roboto Light" w:hAnsi="Roboto Light"/>
                <w:b/>
                <w:bCs/>
                <w:sz w:val="12"/>
                <w:szCs w:val="12"/>
              </w:rPr>
              <w:fldChar w:fldCharType="separate"/>
            </w:r>
            <w:r w:rsidR="00DF258B">
              <w:rPr>
                <w:rFonts w:ascii="Roboto Light" w:hAnsi="Roboto Light"/>
                <w:b/>
                <w:bCs/>
                <w:noProof/>
                <w:sz w:val="12"/>
                <w:szCs w:val="12"/>
              </w:rPr>
              <w:t>5</w:t>
            </w:r>
            <w:r w:rsidRPr="003446B6">
              <w:rPr>
                <w:rFonts w:ascii="Roboto Light" w:hAnsi="Roboto Light"/>
                <w:b/>
                <w:bCs/>
                <w:sz w:val="12"/>
                <w:szCs w:val="12"/>
              </w:rPr>
              <w:fldChar w:fldCharType="end"/>
            </w:r>
            <w:r w:rsidRPr="003446B6">
              <w:rPr>
                <w:rFonts w:ascii="Roboto Light" w:hAnsi="Roboto Light"/>
                <w:sz w:val="12"/>
                <w:szCs w:val="12"/>
              </w:rPr>
              <w:t xml:space="preserve"> of </w:t>
            </w:r>
            <w:r w:rsidRPr="003446B6">
              <w:rPr>
                <w:rFonts w:ascii="Roboto Light" w:hAnsi="Roboto Light"/>
                <w:b/>
                <w:bCs/>
                <w:sz w:val="12"/>
                <w:szCs w:val="12"/>
              </w:rPr>
              <w:fldChar w:fldCharType="begin"/>
            </w:r>
            <w:r w:rsidRPr="003446B6">
              <w:rPr>
                <w:rFonts w:ascii="Roboto Light" w:hAnsi="Roboto Light"/>
                <w:b/>
                <w:bCs/>
                <w:sz w:val="12"/>
                <w:szCs w:val="12"/>
              </w:rPr>
              <w:instrText xml:space="preserve"> NUMPAGES  </w:instrText>
            </w:r>
            <w:r w:rsidRPr="003446B6">
              <w:rPr>
                <w:rFonts w:ascii="Roboto Light" w:hAnsi="Roboto Light"/>
                <w:b/>
                <w:bCs/>
                <w:sz w:val="12"/>
                <w:szCs w:val="12"/>
              </w:rPr>
              <w:fldChar w:fldCharType="separate"/>
            </w:r>
            <w:r w:rsidR="00DF258B">
              <w:rPr>
                <w:rFonts w:ascii="Roboto Light" w:hAnsi="Roboto Light"/>
                <w:b/>
                <w:bCs/>
                <w:noProof/>
                <w:sz w:val="12"/>
                <w:szCs w:val="12"/>
              </w:rPr>
              <w:t>5</w:t>
            </w:r>
            <w:r w:rsidRPr="003446B6">
              <w:rPr>
                <w:rFonts w:ascii="Roboto Light" w:hAnsi="Roboto Light"/>
                <w:b/>
                <w:bCs/>
                <w:sz w:val="12"/>
                <w:szCs w:val="12"/>
              </w:rPr>
              <w:fldChar w:fldCharType="end"/>
            </w:r>
          </w:p>
        </w:sdtContent>
      </w:sdt>
    </w:sdtContent>
  </w:sdt>
  <w:p w14:paraId="6185332D" w14:textId="77777777" w:rsidR="00D621AD" w:rsidRDefault="00D621AD">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F48CD" w14:textId="77777777" w:rsidR="00FC3973" w:rsidRDefault="00FC3973">
      <w:r>
        <w:separator/>
      </w:r>
    </w:p>
  </w:footnote>
  <w:footnote w:type="continuationSeparator" w:id="0">
    <w:p w14:paraId="2C79575E" w14:textId="77777777" w:rsidR="00FC3973" w:rsidRDefault="00FC3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DA2BC" w14:textId="7120B71D" w:rsidR="00DF258B" w:rsidRPr="00DF258B" w:rsidRDefault="00DF258B" w:rsidP="00DF258B">
    <w:pPr>
      <w:pStyle w:val="Header"/>
      <w:spacing w:before="120"/>
      <w:rPr>
        <w:sz w:val="18"/>
        <w:szCs w:val="18"/>
      </w:rPr>
    </w:pPr>
    <w:r>
      <w:rPr>
        <w:sz w:val="18"/>
        <w:szCs w:val="18"/>
      </w:rPr>
      <w:t>Effective:  8.10.2022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E519D"/>
    <w:multiLevelType w:val="hybridMultilevel"/>
    <w:tmpl w:val="6A12C44E"/>
    <w:lvl w:ilvl="0" w:tplc="9B08EF60">
      <w:numFmt w:val="bullet"/>
      <w:lvlText w:val=""/>
      <w:lvlJc w:val="left"/>
      <w:pPr>
        <w:ind w:left="463" w:hanging="360"/>
      </w:pPr>
      <w:rPr>
        <w:rFonts w:ascii="Symbol" w:eastAsia="Symbol" w:hAnsi="Symbol" w:cs="Symbol" w:hint="default"/>
        <w:w w:val="100"/>
        <w:sz w:val="22"/>
        <w:szCs w:val="22"/>
      </w:rPr>
    </w:lvl>
    <w:lvl w:ilvl="1" w:tplc="D4427564">
      <w:numFmt w:val="bullet"/>
      <w:lvlText w:val="•"/>
      <w:lvlJc w:val="left"/>
      <w:pPr>
        <w:ind w:left="714" w:hanging="360"/>
      </w:pPr>
      <w:rPr>
        <w:rFonts w:hint="default"/>
      </w:rPr>
    </w:lvl>
    <w:lvl w:ilvl="2" w:tplc="E8440AE8">
      <w:numFmt w:val="bullet"/>
      <w:lvlText w:val="•"/>
      <w:lvlJc w:val="left"/>
      <w:pPr>
        <w:ind w:left="969" w:hanging="360"/>
      </w:pPr>
      <w:rPr>
        <w:rFonts w:hint="default"/>
      </w:rPr>
    </w:lvl>
    <w:lvl w:ilvl="3" w:tplc="D6A65E00">
      <w:numFmt w:val="bullet"/>
      <w:lvlText w:val="•"/>
      <w:lvlJc w:val="left"/>
      <w:pPr>
        <w:ind w:left="1224" w:hanging="360"/>
      </w:pPr>
      <w:rPr>
        <w:rFonts w:hint="default"/>
      </w:rPr>
    </w:lvl>
    <w:lvl w:ilvl="4" w:tplc="990C01E4">
      <w:numFmt w:val="bullet"/>
      <w:lvlText w:val="•"/>
      <w:lvlJc w:val="left"/>
      <w:pPr>
        <w:ind w:left="1478" w:hanging="360"/>
      </w:pPr>
      <w:rPr>
        <w:rFonts w:hint="default"/>
      </w:rPr>
    </w:lvl>
    <w:lvl w:ilvl="5" w:tplc="CF823958">
      <w:numFmt w:val="bullet"/>
      <w:lvlText w:val="•"/>
      <w:lvlJc w:val="left"/>
      <w:pPr>
        <w:ind w:left="1733" w:hanging="360"/>
      </w:pPr>
      <w:rPr>
        <w:rFonts w:hint="default"/>
      </w:rPr>
    </w:lvl>
    <w:lvl w:ilvl="6" w:tplc="3E6E5B0E">
      <w:numFmt w:val="bullet"/>
      <w:lvlText w:val="•"/>
      <w:lvlJc w:val="left"/>
      <w:pPr>
        <w:ind w:left="1988" w:hanging="360"/>
      </w:pPr>
      <w:rPr>
        <w:rFonts w:hint="default"/>
      </w:rPr>
    </w:lvl>
    <w:lvl w:ilvl="7" w:tplc="9F121898">
      <w:numFmt w:val="bullet"/>
      <w:lvlText w:val="•"/>
      <w:lvlJc w:val="left"/>
      <w:pPr>
        <w:ind w:left="2243" w:hanging="360"/>
      </w:pPr>
      <w:rPr>
        <w:rFonts w:hint="default"/>
      </w:rPr>
    </w:lvl>
    <w:lvl w:ilvl="8" w:tplc="D3AE3920">
      <w:numFmt w:val="bullet"/>
      <w:lvlText w:val="•"/>
      <w:lvlJc w:val="left"/>
      <w:pPr>
        <w:ind w:left="2497" w:hanging="360"/>
      </w:pPr>
      <w:rPr>
        <w:rFonts w:hint="default"/>
      </w:rPr>
    </w:lvl>
  </w:abstractNum>
  <w:abstractNum w:abstractNumId="1" w15:restartNumberingAfterBreak="0">
    <w:nsid w:val="06C909EF"/>
    <w:multiLevelType w:val="hybridMultilevel"/>
    <w:tmpl w:val="B252950E"/>
    <w:lvl w:ilvl="0" w:tplc="B442F91A">
      <w:numFmt w:val="bullet"/>
      <w:lvlText w:val=""/>
      <w:lvlJc w:val="left"/>
      <w:pPr>
        <w:ind w:left="463" w:hanging="360"/>
      </w:pPr>
      <w:rPr>
        <w:rFonts w:ascii="Symbol" w:eastAsia="Symbol" w:hAnsi="Symbol" w:cs="Symbol" w:hint="default"/>
        <w:w w:val="100"/>
        <w:sz w:val="22"/>
        <w:szCs w:val="22"/>
      </w:rPr>
    </w:lvl>
    <w:lvl w:ilvl="1" w:tplc="203E644A">
      <w:numFmt w:val="bullet"/>
      <w:lvlText w:val="•"/>
      <w:lvlJc w:val="left"/>
      <w:pPr>
        <w:ind w:left="714" w:hanging="360"/>
      </w:pPr>
      <w:rPr>
        <w:rFonts w:hint="default"/>
      </w:rPr>
    </w:lvl>
    <w:lvl w:ilvl="2" w:tplc="FFA27744">
      <w:numFmt w:val="bullet"/>
      <w:lvlText w:val="•"/>
      <w:lvlJc w:val="left"/>
      <w:pPr>
        <w:ind w:left="969" w:hanging="360"/>
      </w:pPr>
      <w:rPr>
        <w:rFonts w:hint="default"/>
      </w:rPr>
    </w:lvl>
    <w:lvl w:ilvl="3" w:tplc="08A2A456">
      <w:numFmt w:val="bullet"/>
      <w:lvlText w:val="•"/>
      <w:lvlJc w:val="left"/>
      <w:pPr>
        <w:ind w:left="1224" w:hanging="360"/>
      </w:pPr>
      <w:rPr>
        <w:rFonts w:hint="default"/>
      </w:rPr>
    </w:lvl>
    <w:lvl w:ilvl="4" w:tplc="17B85194">
      <w:numFmt w:val="bullet"/>
      <w:lvlText w:val="•"/>
      <w:lvlJc w:val="left"/>
      <w:pPr>
        <w:ind w:left="1478" w:hanging="360"/>
      </w:pPr>
      <w:rPr>
        <w:rFonts w:hint="default"/>
      </w:rPr>
    </w:lvl>
    <w:lvl w:ilvl="5" w:tplc="18862FD4">
      <w:numFmt w:val="bullet"/>
      <w:lvlText w:val="•"/>
      <w:lvlJc w:val="left"/>
      <w:pPr>
        <w:ind w:left="1733" w:hanging="360"/>
      </w:pPr>
      <w:rPr>
        <w:rFonts w:hint="default"/>
      </w:rPr>
    </w:lvl>
    <w:lvl w:ilvl="6" w:tplc="5C661C16">
      <w:numFmt w:val="bullet"/>
      <w:lvlText w:val="•"/>
      <w:lvlJc w:val="left"/>
      <w:pPr>
        <w:ind w:left="1988" w:hanging="360"/>
      </w:pPr>
      <w:rPr>
        <w:rFonts w:hint="default"/>
      </w:rPr>
    </w:lvl>
    <w:lvl w:ilvl="7" w:tplc="FDCC270E">
      <w:numFmt w:val="bullet"/>
      <w:lvlText w:val="•"/>
      <w:lvlJc w:val="left"/>
      <w:pPr>
        <w:ind w:left="2243" w:hanging="360"/>
      </w:pPr>
      <w:rPr>
        <w:rFonts w:hint="default"/>
      </w:rPr>
    </w:lvl>
    <w:lvl w:ilvl="8" w:tplc="CF28C0DA">
      <w:numFmt w:val="bullet"/>
      <w:lvlText w:val="•"/>
      <w:lvlJc w:val="left"/>
      <w:pPr>
        <w:ind w:left="2497" w:hanging="360"/>
      </w:pPr>
      <w:rPr>
        <w:rFonts w:hint="default"/>
      </w:rPr>
    </w:lvl>
  </w:abstractNum>
  <w:abstractNum w:abstractNumId="2" w15:restartNumberingAfterBreak="0">
    <w:nsid w:val="0D010E49"/>
    <w:multiLevelType w:val="hybridMultilevel"/>
    <w:tmpl w:val="6F14A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222A4"/>
    <w:multiLevelType w:val="hybridMultilevel"/>
    <w:tmpl w:val="3AF6504A"/>
    <w:lvl w:ilvl="0" w:tplc="8FBC9210">
      <w:numFmt w:val="bullet"/>
      <w:lvlText w:val=""/>
      <w:lvlJc w:val="left"/>
      <w:pPr>
        <w:ind w:left="463" w:hanging="361"/>
      </w:pPr>
      <w:rPr>
        <w:rFonts w:ascii="Symbol" w:eastAsia="Symbol" w:hAnsi="Symbol" w:cs="Symbol" w:hint="default"/>
        <w:w w:val="100"/>
        <w:sz w:val="22"/>
        <w:szCs w:val="22"/>
      </w:rPr>
    </w:lvl>
    <w:lvl w:ilvl="1" w:tplc="0A3A9C8C">
      <w:numFmt w:val="bullet"/>
      <w:lvlText w:val="•"/>
      <w:lvlJc w:val="left"/>
      <w:pPr>
        <w:ind w:left="1544" w:hanging="361"/>
      </w:pPr>
      <w:rPr>
        <w:rFonts w:hint="default"/>
      </w:rPr>
    </w:lvl>
    <w:lvl w:ilvl="2" w:tplc="3E8CFFC6">
      <w:numFmt w:val="bullet"/>
      <w:lvlText w:val="•"/>
      <w:lvlJc w:val="left"/>
      <w:pPr>
        <w:ind w:left="2628" w:hanging="361"/>
      </w:pPr>
      <w:rPr>
        <w:rFonts w:hint="default"/>
      </w:rPr>
    </w:lvl>
    <w:lvl w:ilvl="3" w:tplc="E0801388">
      <w:numFmt w:val="bullet"/>
      <w:lvlText w:val="•"/>
      <w:lvlJc w:val="left"/>
      <w:pPr>
        <w:ind w:left="3712" w:hanging="361"/>
      </w:pPr>
      <w:rPr>
        <w:rFonts w:hint="default"/>
      </w:rPr>
    </w:lvl>
    <w:lvl w:ilvl="4" w:tplc="92623774">
      <w:numFmt w:val="bullet"/>
      <w:lvlText w:val="•"/>
      <w:lvlJc w:val="left"/>
      <w:pPr>
        <w:ind w:left="4796" w:hanging="361"/>
      </w:pPr>
      <w:rPr>
        <w:rFonts w:hint="default"/>
      </w:rPr>
    </w:lvl>
    <w:lvl w:ilvl="5" w:tplc="E5105B50">
      <w:numFmt w:val="bullet"/>
      <w:lvlText w:val="•"/>
      <w:lvlJc w:val="left"/>
      <w:pPr>
        <w:ind w:left="5880" w:hanging="361"/>
      </w:pPr>
      <w:rPr>
        <w:rFonts w:hint="default"/>
      </w:rPr>
    </w:lvl>
    <w:lvl w:ilvl="6" w:tplc="80582900">
      <w:numFmt w:val="bullet"/>
      <w:lvlText w:val="•"/>
      <w:lvlJc w:val="left"/>
      <w:pPr>
        <w:ind w:left="6964" w:hanging="361"/>
      </w:pPr>
      <w:rPr>
        <w:rFonts w:hint="default"/>
      </w:rPr>
    </w:lvl>
    <w:lvl w:ilvl="7" w:tplc="3A98301E">
      <w:numFmt w:val="bullet"/>
      <w:lvlText w:val="•"/>
      <w:lvlJc w:val="left"/>
      <w:pPr>
        <w:ind w:left="8049" w:hanging="361"/>
      </w:pPr>
      <w:rPr>
        <w:rFonts w:hint="default"/>
      </w:rPr>
    </w:lvl>
    <w:lvl w:ilvl="8" w:tplc="55F040D0">
      <w:numFmt w:val="bullet"/>
      <w:lvlText w:val="•"/>
      <w:lvlJc w:val="left"/>
      <w:pPr>
        <w:ind w:left="9133" w:hanging="361"/>
      </w:pPr>
      <w:rPr>
        <w:rFonts w:hint="default"/>
      </w:rPr>
    </w:lvl>
  </w:abstractNum>
  <w:abstractNum w:abstractNumId="4" w15:restartNumberingAfterBreak="0">
    <w:nsid w:val="15273092"/>
    <w:multiLevelType w:val="hybridMultilevel"/>
    <w:tmpl w:val="1F14B16E"/>
    <w:lvl w:ilvl="0" w:tplc="75B64BC6">
      <w:numFmt w:val="bullet"/>
      <w:lvlText w:val=""/>
      <w:lvlJc w:val="left"/>
      <w:pPr>
        <w:ind w:left="463" w:hanging="360"/>
      </w:pPr>
      <w:rPr>
        <w:rFonts w:ascii="Symbol" w:eastAsia="Symbol" w:hAnsi="Symbol" w:cs="Symbol" w:hint="default"/>
        <w:w w:val="100"/>
        <w:sz w:val="22"/>
        <w:szCs w:val="22"/>
      </w:rPr>
    </w:lvl>
    <w:lvl w:ilvl="1" w:tplc="49AEE682">
      <w:numFmt w:val="bullet"/>
      <w:lvlText w:val="•"/>
      <w:lvlJc w:val="left"/>
      <w:pPr>
        <w:ind w:left="714" w:hanging="360"/>
      </w:pPr>
      <w:rPr>
        <w:rFonts w:hint="default"/>
      </w:rPr>
    </w:lvl>
    <w:lvl w:ilvl="2" w:tplc="CC78AFE8">
      <w:numFmt w:val="bullet"/>
      <w:lvlText w:val="•"/>
      <w:lvlJc w:val="left"/>
      <w:pPr>
        <w:ind w:left="969" w:hanging="360"/>
      </w:pPr>
      <w:rPr>
        <w:rFonts w:hint="default"/>
      </w:rPr>
    </w:lvl>
    <w:lvl w:ilvl="3" w:tplc="FC643B5C">
      <w:numFmt w:val="bullet"/>
      <w:lvlText w:val="•"/>
      <w:lvlJc w:val="left"/>
      <w:pPr>
        <w:ind w:left="1223" w:hanging="360"/>
      </w:pPr>
      <w:rPr>
        <w:rFonts w:hint="default"/>
      </w:rPr>
    </w:lvl>
    <w:lvl w:ilvl="4" w:tplc="A8D435C8">
      <w:numFmt w:val="bullet"/>
      <w:lvlText w:val="•"/>
      <w:lvlJc w:val="left"/>
      <w:pPr>
        <w:ind w:left="1478" w:hanging="360"/>
      </w:pPr>
      <w:rPr>
        <w:rFonts w:hint="default"/>
      </w:rPr>
    </w:lvl>
    <w:lvl w:ilvl="5" w:tplc="9F52A98C">
      <w:numFmt w:val="bullet"/>
      <w:lvlText w:val="•"/>
      <w:lvlJc w:val="left"/>
      <w:pPr>
        <w:ind w:left="1733" w:hanging="360"/>
      </w:pPr>
      <w:rPr>
        <w:rFonts w:hint="default"/>
      </w:rPr>
    </w:lvl>
    <w:lvl w:ilvl="6" w:tplc="04BE2FF6">
      <w:numFmt w:val="bullet"/>
      <w:lvlText w:val="•"/>
      <w:lvlJc w:val="left"/>
      <w:pPr>
        <w:ind w:left="1987" w:hanging="360"/>
      </w:pPr>
      <w:rPr>
        <w:rFonts w:hint="default"/>
      </w:rPr>
    </w:lvl>
    <w:lvl w:ilvl="7" w:tplc="49CC6A94">
      <w:numFmt w:val="bullet"/>
      <w:lvlText w:val="•"/>
      <w:lvlJc w:val="left"/>
      <w:pPr>
        <w:ind w:left="2242" w:hanging="360"/>
      </w:pPr>
      <w:rPr>
        <w:rFonts w:hint="default"/>
      </w:rPr>
    </w:lvl>
    <w:lvl w:ilvl="8" w:tplc="133AE72E">
      <w:numFmt w:val="bullet"/>
      <w:lvlText w:val="•"/>
      <w:lvlJc w:val="left"/>
      <w:pPr>
        <w:ind w:left="2496" w:hanging="360"/>
      </w:pPr>
      <w:rPr>
        <w:rFonts w:hint="default"/>
      </w:rPr>
    </w:lvl>
  </w:abstractNum>
  <w:abstractNum w:abstractNumId="5" w15:restartNumberingAfterBreak="0">
    <w:nsid w:val="19BD1DAD"/>
    <w:multiLevelType w:val="hybridMultilevel"/>
    <w:tmpl w:val="E83032F6"/>
    <w:lvl w:ilvl="0" w:tplc="6F965B68">
      <w:numFmt w:val="bullet"/>
      <w:lvlText w:val=""/>
      <w:lvlJc w:val="left"/>
      <w:pPr>
        <w:ind w:left="460" w:hanging="361"/>
      </w:pPr>
      <w:rPr>
        <w:rFonts w:ascii="Symbol" w:eastAsia="Symbol" w:hAnsi="Symbol" w:cs="Symbol" w:hint="default"/>
        <w:w w:val="100"/>
        <w:sz w:val="22"/>
        <w:szCs w:val="22"/>
      </w:rPr>
    </w:lvl>
    <w:lvl w:ilvl="1" w:tplc="57B07D50">
      <w:numFmt w:val="bullet"/>
      <w:lvlText w:val="•"/>
      <w:lvlJc w:val="left"/>
      <w:pPr>
        <w:ind w:left="1543" w:hanging="361"/>
      </w:pPr>
      <w:rPr>
        <w:rFonts w:hint="default"/>
      </w:rPr>
    </w:lvl>
    <w:lvl w:ilvl="2" w:tplc="E7A4297E">
      <w:numFmt w:val="bullet"/>
      <w:lvlText w:val="•"/>
      <w:lvlJc w:val="left"/>
      <w:pPr>
        <w:ind w:left="2627" w:hanging="361"/>
      </w:pPr>
      <w:rPr>
        <w:rFonts w:hint="default"/>
      </w:rPr>
    </w:lvl>
    <w:lvl w:ilvl="3" w:tplc="118A2980">
      <w:numFmt w:val="bullet"/>
      <w:lvlText w:val="•"/>
      <w:lvlJc w:val="left"/>
      <w:pPr>
        <w:ind w:left="3711" w:hanging="361"/>
      </w:pPr>
      <w:rPr>
        <w:rFonts w:hint="default"/>
      </w:rPr>
    </w:lvl>
    <w:lvl w:ilvl="4" w:tplc="74822844">
      <w:numFmt w:val="bullet"/>
      <w:lvlText w:val="•"/>
      <w:lvlJc w:val="left"/>
      <w:pPr>
        <w:ind w:left="4794" w:hanging="361"/>
      </w:pPr>
      <w:rPr>
        <w:rFonts w:hint="default"/>
      </w:rPr>
    </w:lvl>
    <w:lvl w:ilvl="5" w:tplc="41B89C22">
      <w:numFmt w:val="bullet"/>
      <w:lvlText w:val="•"/>
      <w:lvlJc w:val="left"/>
      <w:pPr>
        <w:ind w:left="5878" w:hanging="361"/>
      </w:pPr>
      <w:rPr>
        <w:rFonts w:hint="default"/>
      </w:rPr>
    </w:lvl>
    <w:lvl w:ilvl="6" w:tplc="2CBEEC8E">
      <w:numFmt w:val="bullet"/>
      <w:lvlText w:val="•"/>
      <w:lvlJc w:val="left"/>
      <w:pPr>
        <w:ind w:left="6962" w:hanging="361"/>
      </w:pPr>
      <w:rPr>
        <w:rFonts w:hint="default"/>
      </w:rPr>
    </w:lvl>
    <w:lvl w:ilvl="7" w:tplc="CC22EF5E">
      <w:numFmt w:val="bullet"/>
      <w:lvlText w:val="•"/>
      <w:lvlJc w:val="left"/>
      <w:pPr>
        <w:ind w:left="8045" w:hanging="361"/>
      </w:pPr>
      <w:rPr>
        <w:rFonts w:hint="default"/>
      </w:rPr>
    </w:lvl>
    <w:lvl w:ilvl="8" w:tplc="994C68F0">
      <w:numFmt w:val="bullet"/>
      <w:lvlText w:val="•"/>
      <w:lvlJc w:val="left"/>
      <w:pPr>
        <w:ind w:left="9129" w:hanging="361"/>
      </w:pPr>
      <w:rPr>
        <w:rFonts w:hint="default"/>
      </w:rPr>
    </w:lvl>
  </w:abstractNum>
  <w:abstractNum w:abstractNumId="6" w15:restartNumberingAfterBreak="0">
    <w:nsid w:val="27D30500"/>
    <w:multiLevelType w:val="hybridMultilevel"/>
    <w:tmpl w:val="E7902764"/>
    <w:lvl w:ilvl="0" w:tplc="918662D6">
      <w:numFmt w:val="bullet"/>
      <w:lvlText w:val=""/>
      <w:lvlJc w:val="left"/>
      <w:pPr>
        <w:ind w:left="463" w:hanging="360"/>
      </w:pPr>
      <w:rPr>
        <w:rFonts w:ascii="Symbol" w:eastAsia="Symbol" w:hAnsi="Symbol" w:cs="Symbol" w:hint="default"/>
        <w:w w:val="100"/>
        <w:sz w:val="22"/>
        <w:szCs w:val="22"/>
      </w:rPr>
    </w:lvl>
    <w:lvl w:ilvl="1" w:tplc="431AAB04">
      <w:numFmt w:val="bullet"/>
      <w:lvlText w:val="•"/>
      <w:lvlJc w:val="left"/>
      <w:pPr>
        <w:ind w:left="714" w:hanging="360"/>
      </w:pPr>
      <w:rPr>
        <w:rFonts w:hint="default"/>
      </w:rPr>
    </w:lvl>
    <w:lvl w:ilvl="2" w:tplc="48D69358">
      <w:numFmt w:val="bullet"/>
      <w:lvlText w:val="•"/>
      <w:lvlJc w:val="left"/>
      <w:pPr>
        <w:ind w:left="969" w:hanging="360"/>
      </w:pPr>
      <w:rPr>
        <w:rFonts w:hint="default"/>
      </w:rPr>
    </w:lvl>
    <w:lvl w:ilvl="3" w:tplc="03B80CE2">
      <w:numFmt w:val="bullet"/>
      <w:lvlText w:val="•"/>
      <w:lvlJc w:val="left"/>
      <w:pPr>
        <w:ind w:left="1224" w:hanging="360"/>
      </w:pPr>
      <w:rPr>
        <w:rFonts w:hint="default"/>
      </w:rPr>
    </w:lvl>
    <w:lvl w:ilvl="4" w:tplc="97B0A4C8">
      <w:numFmt w:val="bullet"/>
      <w:lvlText w:val="•"/>
      <w:lvlJc w:val="left"/>
      <w:pPr>
        <w:ind w:left="1478" w:hanging="360"/>
      </w:pPr>
      <w:rPr>
        <w:rFonts w:hint="default"/>
      </w:rPr>
    </w:lvl>
    <w:lvl w:ilvl="5" w:tplc="2AF699EA">
      <w:numFmt w:val="bullet"/>
      <w:lvlText w:val="•"/>
      <w:lvlJc w:val="left"/>
      <w:pPr>
        <w:ind w:left="1733" w:hanging="360"/>
      </w:pPr>
      <w:rPr>
        <w:rFonts w:hint="default"/>
      </w:rPr>
    </w:lvl>
    <w:lvl w:ilvl="6" w:tplc="323A4938">
      <w:numFmt w:val="bullet"/>
      <w:lvlText w:val="•"/>
      <w:lvlJc w:val="left"/>
      <w:pPr>
        <w:ind w:left="1988" w:hanging="360"/>
      </w:pPr>
      <w:rPr>
        <w:rFonts w:hint="default"/>
      </w:rPr>
    </w:lvl>
    <w:lvl w:ilvl="7" w:tplc="5F2A5BBC">
      <w:numFmt w:val="bullet"/>
      <w:lvlText w:val="•"/>
      <w:lvlJc w:val="left"/>
      <w:pPr>
        <w:ind w:left="2243" w:hanging="360"/>
      </w:pPr>
      <w:rPr>
        <w:rFonts w:hint="default"/>
      </w:rPr>
    </w:lvl>
    <w:lvl w:ilvl="8" w:tplc="D576D25E">
      <w:numFmt w:val="bullet"/>
      <w:lvlText w:val="•"/>
      <w:lvlJc w:val="left"/>
      <w:pPr>
        <w:ind w:left="2497" w:hanging="360"/>
      </w:pPr>
      <w:rPr>
        <w:rFonts w:hint="default"/>
      </w:rPr>
    </w:lvl>
  </w:abstractNum>
  <w:abstractNum w:abstractNumId="7" w15:restartNumberingAfterBreak="0">
    <w:nsid w:val="2DE279BA"/>
    <w:multiLevelType w:val="hybridMultilevel"/>
    <w:tmpl w:val="29DAFA9E"/>
    <w:lvl w:ilvl="0" w:tplc="2CD6656C">
      <w:numFmt w:val="bullet"/>
      <w:lvlText w:val=""/>
      <w:lvlJc w:val="left"/>
      <w:pPr>
        <w:ind w:left="462" w:hanging="361"/>
      </w:pPr>
      <w:rPr>
        <w:rFonts w:ascii="Symbol" w:eastAsia="Symbol" w:hAnsi="Symbol" w:cs="Symbol" w:hint="default"/>
        <w:w w:val="100"/>
        <w:sz w:val="22"/>
        <w:szCs w:val="22"/>
      </w:rPr>
    </w:lvl>
    <w:lvl w:ilvl="1" w:tplc="356006FC">
      <w:numFmt w:val="bullet"/>
      <w:lvlText w:val="•"/>
      <w:lvlJc w:val="left"/>
      <w:pPr>
        <w:ind w:left="1543" w:hanging="361"/>
      </w:pPr>
      <w:rPr>
        <w:rFonts w:hint="default"/>
      </w:rPr>
    </w:lvl>
    <w:lvl w:ilvl="2" w:tplc="688C1B04">
      <w:numFmt w:val="bullet"/>
      <w:lvlText w:val="•"/>
      <w:lvlJc w:val="left"/>
      <w:pPr>
        <w:ind w:left="2627" w:hanging="361"/>
      </w:pPr>
      <w:rPr>
        <w:rFonts w:hint="default"/>
      </w:rPr>
    </w:lvl>
    <w:lvl w:ilvl="3" w:tplc="BB9A79EE">
      <w:numFmt w:val="bullet"/>
      <w:lvlText w:val="•"/>
      <w:lvlJc w:val="left"/>
      <w:pPr>
        <w:ind w:left="3711" w:hanging="361"/>
      </w:pPr>
      <w:rPr>
        <w:rFonts w:hint="default"/>
      </w:rPr>
    </w:lvl>
    <w:lvl w:ilvl="4" w:tplc="2466C8B8">
      <w:numFmt w:val="bullet"/>
      <w:lvlText w:val="•"/>
      <w:lvlJc w:val="left"/>
      <w:pPr>
        <w:ind w:left="4795" w:hanging="361"/>
      </w:pPr>
      <w:rPr>
        <w:rFonts w:hint="default"/>
      </w:rPr>
    </w:lvl>
    <w:lvl w:ilvl="5" w:tplc="D1ECCE1C">
      <w:numFmt w:val="bullet"/>
      <w:lvlText w:val="•"/>
      <w:lvlJc w:val="left"/>
      <w:pPr>
        <w:ind w:left="5879" w:hanging="361"/>
      </w:pPr>
      <w:rPr>
        <w:rFonts w:hint="default"/>
      </w:rPr>
    </w:lvl>
    <w:lvl w:ilvl="6" w:tplc="C2305A6A">
      <w:numFmt w:val="bullet"/>
      <w:lvlText w:val="•"/>
      <w:lvlJc w:val="left"/>
      <w:pPr>
        <w:ind w:left="6963" w:hanging="361"/>
      </w:pPr>
      <w:rPr>
        <w:rFonts w:hint="default"/>
      </w:rPr>
    </w:lvl>
    <w:lvl w:ilvl="7" w:tplc="0AE2BB60">
      <w:numFmt w:val="bullet"/>
      <w:lvlText w:val="•"/>
      <w:lvlJc w:val="left"/>
      <w:pPr>
        <w:ind w:left="8047" w:hanging="361"/>
      </w:pPr>
      <w:rPr>
        <w:rFonts w:hint="default"/>
      </w:rPr>
    </w:lvl>
    <w:lvl w:ilvl="8" w:tplc="C9CA0888">
      <w:numFmt w:val="bullet"/>
      <w:lvlText w:val="•"/>
      <w:lvlJc w:val="left"/>
      <w:pPr>
        <w:ind w:left="9131" w:hanging="361"/>
      </w:pPr>
      <w:rPr>
        <w:rFonts w:hint="default"/>
      </w:rPr>
    </w:lvl>
  </w:abstractNum>
  <w:abstractNum w:abstractNumId="8" w15:restartNumberingAfterBreak="0">
    <w:nsid w:val="2DF672F8"/>
    <w:multiLevelType w:val="hybridMultilevel"/>
    <w:tmpl w:val="D38E902C"/>
    <w:lvl w:ilvl="0" w:tplc="4E7A1050">
      <w:numFmt w:val="bullet"/>
      <w:lvlText w:val=""/>
      <w:lvlJc w:val="left"/>
      <w:pPr>
        <w:ind w:left="460" w:hanging="361"/>
      </w:pPr>
      <w:rPr>
        <w:rFonts w:ascii="Symbol" w:eastAsia="Symbol" w:hAnsi="Symbol" w:cs="Symbol" w:hint="default"/>
        <w:w w:val="100"/>
        <w:sz w:val="22"/>
        <w:szCs w:val="22"/>
      </w:rPr>
    </w:lvl>
    <w:lvl w:ilvl="1" w:tplc="2F52B0C2">
      <w:numFmt w:val="bullet"/>
      <w:lvlText w:val="•"/>
      <w:lvlJc w:val="left"/>
      <w:pPr>
        <w:ind w:left="1543" w:hanging="361"/>
      </w:pPr>
      <w:rPr>
        <w:rFonts w:hint="default"/>
      </w:rPr>
    </w:lvl>
    <w:lvl w:ilvl="2" w:tplc="AAE83420">
      <w:numFmt w:val="bullet"/>
      <w:lvlText w:val="•"/>
      <w:lvlJc w:val="left"/>
      <w:pPr>
        <w:ind w:left="2627" w:hanging="361"/>
      </w:pPr>
      <w:rPr>
        <w:rFonts w:hint="default"/>
      </w:rPr>
    </w:lvl>
    <w:lvl w:ilvl="3" w:tplc="FEF0E3B4">
      <w:numFmt w:val="bullet"/>
      <w:lvlText w:val="•"/>
      <w:lvlJc w:val="left"/>
      <w:pPr>
        <w:ind w:left="3711" w:hanging="361"/>
      </w:pPr>
      <w:rPr>
        <w:rFonts w:hint="default"/>
      </w:rPr>
    </w:lvl>
    <w:lvl w:ilvl="4" w:tplc="26C4A6E2">
      <w:numFmt w:val="bullet"/>
      <w:lvlText w:val="•"/>
      <w:lvlJc w:val="left"/>
      <w:pPr>
        <w:ind w:left="4794" w:hanging="361"/>
      </w:pPr>
      <w:rPr>
        <w:rFonts w:hint="default"/>
      </w:rPr>
    </w:lvl>
    <w:lvl w:ilvl="5" w:tplc="AD0EA096">
      <w:numFmt w:val="bullet"/>
      <w:lvlText w:val="•"/>
      <w:lvlJc w:val="left"/>
      <w:pPr>
        <w:ind w:left="5878" w:hanging="361"/>
      </w:pPr>
      <w:rPr>
        <w:rFonts w:hint="default"/>
      </w:rPr>
    </w:lvl>
    <w:lvl w:ilvl="6" w:tplc="31E44992">
      <w:numFmt w:val="bullet"/>
      <w:lvlText w:val="•"/>
      <w:lvlJc w:val="left"/>
      <w:pPr>
        <w:ind w:left="6962" w:hanging="361"/>
      </w:pPr>
      <w:rPr>
        <w:rFonts w:hint="default"/>
      </w:rPr>
    </w:lvl>
    <w:lvl w:ilvl="7" w:tplc="B4B6526C">
      <w:numFmt w:val="bullet"/>
      <w:lvlText w:val="•"/>
      <w:lvlJc w:val="left"/>
      <w:pPr>
        <w:ind w:left="8045" w:hanging="361"/>
      </w:pPr>
      <w:rPr>
        <w:rFonts w:hint="default"/>
      </w:rPr>
    </w:lvl>
    <w:lvl w:ilvl="8" w:tplc="4F0E52B8">
      <w:numFmt w:val="bullet"/>
      <w:lvlText w:val="•"/>
      <w:lvlJc w:val="left"/>
      <w:pPr>
        <w:ind w:left="9129" w:hanging="361"/>
      </w:pPr>
      <w:rPr>
        <w:rFonts w:hint="default"/>
      </w:rPr>
    </w:lvl>
  </w:abstractNum>
  <w:abstractNum w:abstractNumId="9" w15:restartNumberingAfterBreak="0">
    <w:nsid w:val="34A26AE6"/>
    <w:multiLevelType w:val="hybridMultilevel"/>
    <w:tmpl w:val="81B443C4"/>
    <w:lvl w:ilvl="0" w:tplc="1DDE3052">
      <w:numFmt w:val="bullet"/>
      <w:lvlText w:val=""/>
      <w:lvlJc w:val="left"/>
      <w:pPr>
        <w:ind w:left="463" w:hanging="360"/>
      </w:pPr>
      <w:rPr>
        <w:rFonts w:ascii="Symbol" w:eastAsia="Symbol" w:hAnsi="Symbol" w:cs="Symbol" w:hint="default"/>
        <w:w w:val="100"/>
        <w:sz w:val="22"/>
        <w:szCs w:val="22"/>
      </w:rPr>
    </w:lvl>
    <w:lvl w:ilvl="1" w:tplc="3E36EA8C">
      <w:numFmt w:val="bullet"/>
      <w:lvlText w:val="•"/>
      <w:lvlJc w:val="left"/>
      <w:pPr>
        <w:ind w:left="714" w:hanging="360"/>
      </w:pPr>
      <w:rPr>
        <w:rFonts w:hint="default"/>
      </w:rPr>
    </w:lvl>
    <w:lvl w:ilvl="2" w:tplc="C28279FC">
      <w:numFmt w:val="bullet"/>
      <w:lvlText w:val="•"/>
      <w:lvlJc w:val="left"/>
      <w:pPr>
        <w:ind w:left="969" w:hanging="360"/>
      </w:pPr>
      <w:rPr>
        <w:rFonts w:hint="default"/>
      </w:rPr>
    </w:lvl>
    <w:lvl w:ilvl="3" w:tplc="3DBE25D0">
      <w:numFmt w:val="bullet"/>
      <w:lvlText w:val="•"/>
      <w:lvlJc w:val="left"/>
      <w:pPr>
        <w:ind w:left="1223" w:hanging="360"/>
      </w:pPr>
      <w:rPr>
        <w:rFonts w:hint="default"/>
      </w:rPr>
    </w:lvl>
    <w:lvl w:ilvl="4" w:tplc="206C43F2">
      <w:numFmt w:val="bullet"/>
      <w:lvlText w:val="•"/>
      <w:lvlJc w:val="left"/>
      <w:pPr>
        <w:ind w:left="1478" w:hanging="360"/>
      </w:pPr>
      <w:rPr>
        <w:rFonts w:hint="default"/>
      </w:rPr>
    </w:lvl>
    <w:lvl w:ilvl="5" w:tplc="30C2D216">
      <w:numFmt w:val="bullet"/>
      <w:lvlText w:val="•"/>
      <w:lvlJc w:val="left"/>
      <w:pPr>
        <w:ind w:left="1733" w:hanging="360"/>
      </w:pPr>
      <w:rPr>
        <w:rFonts w:hint="default"/>
      </w:rPr>
    </w:lvl>
    <w:lvl w:ilvl="6" w:tplc="462C9B5A">
      <w:numFmt w:val="bullet"/>
      <w:lvlText w:val="•"/>
      <w:lvlJc w:val="left"/>
      <w:pPr>
        <w:ind w:left="1987" w:hanging="360"/>
      </w:pPr>
      <w:rPr>
        <w:rFonts w:hint="default"/>
      </w:rPr>
    </w:lvl>
    <w:lvl w:ilvl="7" w:tplc="706A08DC">
      <w:numFmt w:val="bullet"/>
      <w:lvlText w:val="•"/>
      <w:lvlJc w:val="left"/>
      <w:pPr>
        <w:ind w:left="2242" w:hanging="360"/>
      </w:pPr>
      <w:rPr>
        <w:rFonts w:hint="default"/>
      </w:rPr>
    </w:lvl>
    <w:lvl w:ilvl="8" w:tplc="5CF80078">
      <w:numFmt w:val="bullet"/>
      <w:lvlText w:val="•"/>
      <w:lvlJc w:val="left"/>
      <w:pPr>
        <w:ind w:left="2496" w:hanging="360"/>
      </w:pPr>
      <w:rPr>
        <w:rFonts w:hint="default"/>
      </w:rPr>
    </w:lvl>
  </w:abstractNum>
  <w:abstractNum w:abstractNumId="10" w15:restartNumberingAfterBreak="0">
    <w:nsid w:val="352510E2"/>
    <w:multiLevelType w:val="hybridMultilevel"/>
    <w:tmpl w:val="D18474B6"/>
    <w:lvl w:ilvl="0" w:tplc="08CA7496">
      <w:numFmt w:val="bullet"/>
      <w:lvlText w:val=""/>
      <w:lvlJc w:val="left"/>
      <w:pPr>
        <w:ind w:left="823" w:hanging="360"/>
      </w:pPr>
      <w:rPr>
        <w:rFonts w:ascii="Symbol" w:eastAsia="Symbol" w:hAnsi="Symbol" w:cs="Symbol" w:hint="default"/>
        <w:w w:val="100"/>
        <w:sz w:val="22"/>
        <w:szCs w:val="22"/>
      </w:rPr>
    </w:lvl>
    <w:lvl w:ilvl="1" w:tplc="40707706">
      <w:numFmt w:val="bullet"/>
      <w:lvlText w:val="•"/>
      <w:lvlJc w:val="left"/>
      <w:pPr>
        <w:ind w:left="1038" w:hanging="360"/>
      </w:pPr>
      <w:rPr>
        <w:rFonts w:hint="default"/>
      </w:rPr>
    </w:lvl>
    <w:lvl w:ilvl="2" w:tplc="AA6469B8">
      <w:numFmt w:val="bullet"/>
      <w:lvlText w:val="•"/>
      <w:lvlJc w:val="left"/>
      <w:pPr>
        <w:ind w:left="1257" w:hanging="360"/>
      </w:pPr>
      <w:rPr>
        <w:rFonts w:hint="default"/>
      </w:rPr>
    </w:lvl>
    <w:lvl w:ilvl="3" w:tplc="37AE847A">
      <w:numFmt w:val="bullet"/>
      <w:lvlText w:val="•"/>
      <w:lvlJc w:val="left"/>
      <w:pPr>
        <w:ind w:left="1476" w:hanging="360"/>
      </w:pPr>
      <w:rPr>
        <w:rFonts w:hint="default"/>
      </w:rPr>
    </w:lvl>
    <w:lvl w:ilvl="4" w:tplc="C6DA24C2">
      <w:numFmt w:val="bullet"/>
      <w:lvlText w:val="•"/>
      <w:lvlJc w:val="left"/>
      <w:pPr>
        <w:ind w:left="1694" w:hanging="360"/>
      </w:pPr>
      <w:rPr>
        <w:rFonts w:hint="default"/>
      </w:rPr>
    </w:lvl>
    <w:lvl w:ilvl="5" w:tplc="81B44ED8">
      <w:numFmt w:val="bullet"/>
      <w:lvlText w:val="•"/>
      <w:lvlJc w:val="left"/>
      <w:pPr>
        <w:ind w:left="1913" w:hanging="360"/>
      </w:pPr>
      <w:rPr>
        <w:rFonts w:hint="default"/>
      </w:rPr>
    </w:lvl>
    <w:lvl w:ilvl="6" w:tplc="15F47B96">
      <w:numFmt w:val="bullet"/>
      <w:lvlText w:val="•"/>
      <w:lvlJc w:val="left"/>
      <w:pPr>
        <w:ind w:left="2132" w:hanging="360"/>
      </w:pPr>
      <w:rPr>
        <w:rFonts w:hint="default"/>
      </w:rPr>
    </w:lvl>
    <w:lvl w:ilvl="7" w:tplc="9FFC26FE">
      <w:numFmt w:val="bullet"/>
      <w:lvlText w:val="•"/>
      <w:lvlJc w:val="left"/>
      <w:pPr>
        <w:ind w:left="2351" w:hanging="360"/>
      </w:pPr>
      <w:rPr>
        <w:rFonts w:hint="default"/>
      </w:rPr>
    </w:lvl>
    <w:lvl w:ilvl="8" w:tplc="364C65DA">
      <w:numFmt w:val="bullet"/>
      <w:lvlText w:val="•"/>
      <w:lvlJc w:val="left"/>
      <w:pPr>
        <w:ind w:left="2569" w:hanging="360"/>
      </w:pPr>
      <w:rPr>
        <w:rFonts w:hint="default"/>
      </w:rPr>
    </w:lvl>
  </w:abstractNum>
  <w:abstractNum w:abstractNumId="11" w15:restartNumberingAfterBreak="0">
    <w:nsid w:val="3949520C"/>
    <w:multiLevelType w:val="hybridMultilevel"/>
    <w:tmpl w:val="9760D9D0"/>
    <w:lvl w:ilvl="0" w:tplc="90EAE290">
      <w:numFmt w:val="bullet"/>
      <w:lvlText w:val=""/>
      <w:lvlJc w:val="left"/>
      <w:pPr>
        <w:ind w:left="463" w:hanging="361"/>
      </w:pPr>
      <w:rPr>
        <w:rFonts w:ascii="Symbol" w:eastAsia="Symbol" w:hAnsi="Symbol" w:cs="Symbol" w:hint="default"/>
        <w:w w:val="100"/>
        <w:sz w:val="22"/>
        <w:szCs w:val="22"/>
      </w:rPr>
    </w:lvl>
    <w:lvl w:ilvl="1" w:tplc="5E960C6E">
      <w:numFmt w:val="bullet"/>
      <w:lvlText w:val="•"/>
      <w:lvlJc w:val="left"/>
      <w:pPr>
        <w:ind w:left="714" w:hanging="361"/>
      </w:pPr>
      <w:rPr>
        <w:rFonts w:hint="default"/>
      </w:rPr>
    </w:lvl>
    <w:lvl w:ilvl="2" w:tplc="2DB62716">
      <w:numFmt w:val="bullet"/>
      <w:lvlText w:val="•"/>
      <w:lvlJc w:val="left"/>
      <w:pPr>
        <w:ind w:left="969" w:hanging="361"/>
      </w:pPr>
      <w:rPr>
        <w:rFonts w:hint="default"/>
      </w:rPr>
    </w:lvl>
    <w:lvl w:ilvl="3" w:tplc="CAF227B0">
      <w:numFmt w:val="bullet"/>
      <w:lvlText w:val="•"/>
      <w:lvlJc w:val="left"/>
      <w:pPr>
        <w:ind w:left="1223" w:hanging="361"/>
      </w:pPr>
      <w:rPr>
        <w:rFonts w:hint="default"/>
      </w:rPr>
    </w:lvl>
    <w:lvl w:ilvl="4" w:tplc="D4C8B37C">
      <w:numFmt w:val="bullet"/>
      <w:lvlText w:val="•"/>
      <w:lvlJc w:val="left"/>
      <w:pPr>
        <w:ind w:left="1478" w:hanging="361"/>
      </w:pPr>
      <w:rPr>
        <w:rFonts w:hint="default"/>
      </w:rPr>
    </w:lvl>
    <w:lvl w:ilvl="5" w:tplc="3230B62C">
      <w:numFmt w:val="bullet"/>
      <w:lvlText w:val="•"/>
      <w:lvlJc w:val="left"/>
      <w:pPr>
        <w:ind w:left="1733" w:hanging="361"/>
      </w:pPr>
      <w:rPr>
        <w:rFonts w:hint="default"/>
      </w:rPr>
    </w:lvl>
    <w:lvl w:ilvl="6" w:tplc="390E3912">
      <w:numFmt w:val="bullet"/>
      <w:lvlText w:val="•"/>
      <w:lvlJc w:val="left"/>
      <w:pPr>
        <w:ind w:left="1987" w:hanging="361"/>
      </w:pPr>
      <w:rPr>
        <w:rFonts w:hint="default"/>
      </w:rPr>
    </w:lvl>
    <w:lvl w:ilvl="7" w:tplc="C73E24F8">
      <w:numFmt w:val="bullet"/>
      <w:lvlText w:val="•"/>
      <w:lvlJc w:val="left"/>
      <w:pPr>
        <w:ind w:left="2242" w:hanging="361"/>
      </w:pPr>
      <w:rPr>
        <w:rFonts w:hint="default"/>
      </w:rPr>
    </w:lvl>
    <w:lvl w:ilvl="8" w:tplc="C4F8D296">
      <w:numFmt w:val="bullet"/>
      <w:lvlText w:val="•"/>
      <w:lvlJc w:val="left"/>
      <w:pPr>
        <w:ind w:left="2496" w:hanging="361"/>
      </w:pPr>
      <w:rPr>
        <w:rFonts w:hint="default"/>
      </w:rPr>
    </w:lvl>
  </w:abstractNum>
  <w:abstractNum w:abstractNumId="12" w15:restartNumberingAfterBreak="0">
    <w:nsid w:val="40803BE0"/>
    <w:multiLevelType w:val="hybridMultilevel"/>
    <w:tmpl w:val="A25AF232"/>
    <w:lvl w:ilvl="0" w:tplc="2EF83F94">
      <w:numFmt w:val="bullet"/>
      <w:lvlText w:val=""/>
      <w:lvlJc w:val="left"/>
      <w:pPr>
        <w:ind w:left="823" w:hanging="360"/>
      </w:pPr>
      <w:rPr>
        <w:rFonts w:ascii="Symbol" w:eastAsia="Symbol" w:hAnsi="Symbol" w:cs="Symbol" w:hint="default"/>
        <w:w w:val="100"/>
        <w:sz w:val="22"/>
        <w:szCs w:val="22"/>
      </w:rPr>
    </w:lvl>
    <w:lvl w:ilvl="1" w:tplc="84008196">
      <w:numFmt w:val="bullet"/>
      <w:lvlText w:val="•"/>
      <w:lvlJc w:val="left"/>
      <w:pPr>
        <w:ind w:left="1038" w:hanging="360"/>
      </w:pPr>
      <w:rPr>
        <w:rFonts w:hint="default"/>
      </w:rPr>
    </w:lvl>
    <w:lvl w:ilvl="2" w:tplc="CF4A0196">
      <w:numFmt w:val="bullet"/>
      <w:lvlText w:val="•"/>
      <w:lvlJc w:val="left"/>
      <w:pPr>
        <w:ind w:left="1257" w:hanging="360"/>
      </w:pPr>
      <w:rPr>
        <w:rFonts w:hint="default"/>
      </w:rPr>
    </w:lvl>
    <w:lvl w:ilvl="3" w:tplc="4196932A">
      <w:numFmt w:val="bullet"/>
      <w:lvlText w:val="•"/>
      <w:lvlJc w:val="left"/>
      <w:pPr>
        <w:ind w:left="1476" w:hanging="360"/>
      </w:pPr>
      <w:rPr>
        <w:rFonts w:hint="default"/>
      </w:rPr>
    </w:lvl>
    <w:lvl w:ilvl="4" w:tplc="426C7D84">
      <w:numFmt w:val="bullet"/>
      <w:lvlText w:val="•"/>
      <w:lvlJc w:val="left"/>
      <w:pPr>
        <w:ind w:left="1694" w:hanging="360"/>
      </w:pPr>
      <w:rPr>
        <w:rFonts w:hint="default"/>
      </w:rPr>
    </w:lvl>
    <w:lvl w:ilvl="5" w:tplc="CE68E662">
      <w:numFmt w:val="bullet"/>
      <w:lvlText w:val="•"/>
      <w:lvlJc w:val="left"/>
      <w:pPr>
        <w:ind w:left="1913" w:hanging="360"/>
      </w:pPr>
      <w:rPr>
        <w:rFonts w:hint="default"/>
      </w:rPr>
    </w:lvl>
    <w:lvl w:ilvl="6" w:tplc="CA60488C">
      <w:numFmt w:val="bullet"/>
      <w:lvlText w:val="•"/>
      <w:lvlJc w:val="left"/>
      <w:pPr>
        <w:ind w:left="2132" w:hanging="360"/>
      </w:pPr>
      <w:rPr>
        <w:rFonts w:hint="default"/>
      </w:rPr>
    </w:lvl>
    <w:lvl w:ilvl="7" w:tplc="8CD2006E">
      <w:numFmt w:val="bullet"/>
      <w:lvlText w:val="•"/>
      <w:lvlJc w:val="left"/>
      <w:pPr>
        <w:ind w:left="2351" w:hanging="360"/>
      </w:pPr>
      <w:rPr>
        <w:rFonts w:hint="default"/>
      </w:rPr>
    </w:lvl>
    <w:lvl w:ilvl="8" w:tplc="F9106D28">
      <w:numFmt w:val="bullet"/>
      <w:lvlText w:val="•"/>
      <w:lvlJc w:val="left"/>
      <w:pPr>
        <w:ind w:left="2569" w:hanging="360"/>
      </w:pPr>
      <w:rPr>
        <w:rFonts w:hint="default"/>
      </w:rPr>
    </w:lvl>
  </w:abstractNum>
  <w:abstractNum w:abstractNumId="13" w15:restartNumberingAfterBreak="0">
    <w:nsid w:val="47892741"/>
    <w:multiLevelType w:val="hybridMultilevel"/>
    <w:tmpl w:val="3E00F1B4"/>
    <w:lvl w:ilvl="0" w:tplc="3A70653C">
      <w:numFmt w:val="bullet"/>
      <w:lvlText w:val=""/>
      <w:lvlJc w:val="left"/>
      <w:pPr>
        <w:ind w:left="823" w:hanging="360"/>
      </w:pPr>
      <w:rPr>
        <w:rFonts w:ascii="Symbol" w:eastAsia="Symbol" w:hAnsi="Symbol" w:cs="Symbol" w:hint="default"/>
        <w:w w:val="100"/>
        <w:sz w:val="22"/>
        <w:szCs w:val="22"/>
      </w:rPr>
    </w:lvl>
    <w:lvl w:ilvl="1" w:tplc="06E26D8A">
      <w:numFmt w:val="bullet"/>
      <w:lvlText w:val="•"/>
      <w:lvlJc w:val="left"/>
      <w:pPr>
        <w:ind w:left="1038" w:hanging="360"/>
      </w:pPr>
      <w:rPr>
        <w:rFonts w:hint="default"/>
      </w:rPr>
    </w:lvl>
    <w:lvl w:ilvl="2" w:tplc="D80258CA">
      <w:numFmt w:val="bullet"/>
      <w:lvlText w:val="•"/>
      <w:lvlJc w:val="left"/>
      <w:pPr>
        <w:ind w:left="1257" w:hanging="360"/>
      </w:pPr>
      <w:rPr>
        <w:rFonts w:hint="default"/>
      </w:rPr>
    </w:lvl>
    <w:lvl w:ilvl="3" w:tplc="9C7EF558">
      <w:numFmt w:val="bullet"/>
      <w:lvlText w:val="•"/>
      <w:lvlJc w:val="left"/>
      <w:pPr>
        <w:ind w:left="1476" w:hanging="360"/>
      </w:pPr>
      <w:rPr>
        <w:rFonts w:hint="default"/>
      </w:rPr>
    </w:lvl>
    <w:lvl w:ilvl="4" w:tplc="ED5C75B2">
      <w:numFmt w:val="bullet"/>
      <w:lvlText w:val="•"/>
      <w:lvlJc w:val="left"/>
      <w:pPr>
        <w:ind w:left="1694" w:hanging="360"/>
      </w:pPr>
      <w:rPr>
        <w:rFonts w:hint="default"/>
      </w:rPr>
    </w:lvl>
    <w:lvl w:ilvl="5" w:tplc="BABA2912">
      <w:numFmt w:val="bullet"/>
      <w:lvlText w:val="•"/>
      <w:lvlJc w:val="left"/>
      <w:pPr>
        <w:ind w:left="1913" w:hanging="360"/>
      </w:pPr>
      <w:rPr>
        <w:rFonts w:hint="default"/>
      </w:rPr>
    </w:lvl>
    <w:lvl w:ilvl="6" w:tplc="EC2C07F2">
      <w:numFmt w:val="bullet"/>
      <w:lvlText w:val="•"/>
      <w:lvlJc w:val="left"/>
      <w:pPr>
        <w:ind w:left="2132" w:hanging="360"/>
      </w:pPr>
      <w:rPr>
        <w:rFonts w:hint="default"/>
      </w:rPr>
    </w:lvl>
    <w:lvl w:ilvl="7" w:tplc="0C1034EE">
      <w:numFmt w:val="bullet"/>
      <w:lvlText w:val="•"/>
      <w:lvlJc w:val="left"/>
      <w:pPr>
        <w:ind w:left="2351" w:hanging="360"/>
      </w:pPr>
      <w:rPr>
        <w:rFonts w:hint="default"/>
      </w:rPr>
    </w:lvl>
    <w:lvl w:ilvl="8" w:tplc="E2AA3FCA">
      <w:numFmt w:val="bullet"/>
      <w:lvlText w:val="•"/>
      <w:lvlJc w:val="left"/>
      <w:pPr>
        <w:ind w:left="2569" w:hanging="360"/>
      </w:pPr>
      <w:rPr>
        <w:rFonts w:hint="default"/>
      </w:rPr>
    </w:lvl>
  </w:abstractNum>
  <w:abstractNum w:abstractNumId="14" w15:restartNumberingAfterBreak="0">
    <w:nsid w:val="5869765C"/>
    <w:multiLevelType w:val="hybridMultilevel"/>
    <w:tmpl w:val="D12613C8"/>
    <w:lvl w:ilvl="0" w:tplc="26422F86">
      <w:numFmt w:val="bullet"/>
      <w:lvlText w:val=""/>
      <w:lvlJc w:val="left"/>
      <w:pPr>
        <w:ind w:left="463" w:hanging="360"/>
      </w:pPr>
      <w:rPr>
        <w:rFonts w:ascii="Symbol" w:eastAsia="Symbol" w:hAnsi="Symbol" w:cs="Symbol" w:hint="default"/>
        <w:w w:val="100"/>
        <w:sz w:val="22"/>
        <w:szCs w:val="22"/>
      </w:rPr>
    </w:lvl>
    <w:lvl w:ilvl="1" w:tplc="9D567EDA">
      <w:numFmt w:val="bullet"/>
      <w:lvlText w:val="•"/>
      <w:lvlJc w:val="left"/>
      <w:pPr>
        <w:ind w:left="714" w:hanging="360"/>
      </w:pPr>
      <w:rPr>
        <w:rFonts w:hint="default"/>
      </w:rPr>
    </w:lvl>
    <w:lvl w:ilvl="2" w:tplc="15606A00">
      <w:numFmt w:val="bullet"/>
      <w:lvlText w:val="•"/>
      <w:lvlJc w:val="left"/>
      <w:pPr>
        <w:ind w:left="969" w:hanging="360"/>
      </w:pPr>
      <w:rPr>
        <w:rFonts w:hint="default"/>
      </w:rPr>
    </w:lvl>
    <w:lvl w:ilvl="3" w:tplc="FBE04E50">
      <w:numFmt w:val="bullet"/>
      <w:lvlText w:val="•"/>
      <w:lvlJc w:val="left"/>
      <w:pPr>
        <w:ind w:left="1223" w:hanging="360"/>
      </w:pPr>
      <w:rPr>
        <w:rFonts w:hint="default"/>
      </w:rPr>
    </w:lvl>
    <w:lvl w:ilvl="4" w:tplc="D612F4B6">
      <w:numFmt w:val="bullet"/>
      <w:lvlText w:val="•"/>
      <w:lvlJc w:val="left"/>
      <w:pPr>
        <w:ind w:left="1478" w:hanging="360"/>
      </w:pPr>
      <w:rPr>
        <w:rFonts w:hint="default"/>
      </w:rPr>
    </w:lvl>
    <w:lvl w:ilvl="5" w:tplc="791A7978">
      <w:numFmt w:val="bullet"/>
      <w:lvlText w:val="•"/>
      <w:lvlJc w:val="left"/>
      <w:pPr>
        <w:ind w:left="1733" w:hanging="360"/>
      </w:pPr>
      <w:rPr>
        <w:rFonts w:hint="default"/>
      </w:rPr>
    </w:lvl>
    <w:lvl w:ilvl="6" w:tplc="7B665B70">
      <w:numFmt w:val="bullet"/>
      <w:lvlText w:val="•"/>
      <w:lvlJc w:val="left"/>
      <w:pPr>
        <w:ind w:left="1987" w:hanging="360"/>
      </w:pPr>
      <w:rPr>
        <w:rFonts w:hint="default"/>
      </w:rPr>
    </w:lvl>
    <w:lvl w:ilvl="7" w:tplc="58D09784">
      <w:numFmt w:val="bullet"/>
      <w:lvlText w:val="•"/>
      <w:lvlJc w:val="left"/>
      <w:pPr>
        <w:ind w:left="2242" w:hanging="360"/>
      </w:pPr>
      <w:rPr>
        <w:rFonts w:hint="default"/>
      </w:rPr>
    </w:lvl>
    <w:lvl w:ilvl="8" w:tplc="1B4A6266">
      <w:numFmt w:val="bullet"/>
      <w:lvlText w:val="•"/>
      <w:lvlJc w:val="left"/>
      <w:pPr>
        <w:ind w:left="2496" w:hanging="360"/>
      </w:pPr>
      <w:rPr>
        <w:rFonts w:hint="default"/>
      </w:rPr>
    </w:lvl>
  </w:abstractNum>
  <w:abstractNum w:abstractNumId="15" w15:restartNumberingAfterBreak="0">
    <w:nsid w:val="6083573C"/>
    <w:multiLevelType w:val="hybridMultilevel"/>
    <w:tmpl w:val="D7489B96"/>
    <w:lvl w:ilvl="0" w:tplc="6F965B68">
      <w:numFmt w:val="bullet"/>
      <w:lvlText w:val=""/>
      <w:lvlJc w:val="left"/>
      <w:pPr>
        <w:ind w:left="463" w:hanging="361"/>
      </w:pPr>
      <w:rPr>
        <w:rFonts w:ascii="Symbol" w:eastAsia="Symbol" w:hAnsi="Symbol" w:cs="Symbol" w:hint="default"/>
        <w:w w:val="100"/>
        <w:sz w:val="22"/>
        <w:szCs w:val="22"/>
      </w:rPr>
    </w:lvl>
    <w:lvl w:ilvl="1" w:tplc="3A5C4398">
      <w:numFmt w:val="bullet"/>
      <w:lvlText w:val="•"/>
      <w:lvlJc w:val="left"/>
      <w:pPr>
        <w:ind w:left="1544" w:hanging="361"/>
      </w:pPr>
      <w:rPr>
        <w:rFonts w:hint="default"/>
      </w:rPr>
    </w:lvl>
    <w:lvl w:ilvl="2" w:tplc="822C45A4">
      <w:numFmt w:val="bullet"/>
      <w:lvlText w:val="•"/>
      <w:lvlJc w:val="left"/>
      <w:pPr>
        <w:ind w:left="2628" w:hanging="361"/>
      </w:pPr>
      <w:rPr>
        <w:rFonts w:hint="default"/>
      </w:rPr>
    </w:lvl>
    <w:lvl w:ilvl="3" w:tplc="099AA73A">
      <w:numFmt w:val="bullet"/>
      <w:lvlText w:val="•"/>
      <w:lvlJc w:val="left"/>
      <w:pPr>
        <w:ind w:left="3712" w:hanging="361"/>
      </w:pPr>
      <w:rPr>
        <w:rFonts w:hint="default"/>
      </w:rPr>
    </w:lvl>
    <w:lvl w:ilvl="4" w:tplc="CB04DB8A">
      <w:numFmt w:val="bullet"/>
      <w:lvlText w:val="•"/>
      <w:lvlJc w:val="left"/>
      <w:pPr>
        <w:ind w:left="4796" w:hanging="361"/>
      </w:pPr>
      <w:rPr>
        <w:rFonts w:hint="default"/>
      </w:rPr>
    </w:lvl>
    <w:lvl w:ilvl="5" w:tplc="D61EFD82">
      <w:numFmt w:val="bullet"/>
      <w:lvlText w:val="•"/>
      <w:lvlJc w:val="left"/>
      <w:pPr>
        <w:ind w:left="5880" w:hanging="361"/>
      </w:pPr>
      <w:rPr>
        <w:rFonts w:hint="default"/>
      </w:rPr>
    </w:lvl>
    <w:lvl w:ilvl="6" w:tplc="ECC27E62">
      <w:numFmt w:val="bullet"/>
      <w:lvlText w:val="•"/>
      <w:lvlJc w:val="left"/>
      <w:pPr>
        <w:ind w:left="6964" w:hanging="361"/>
      </w:pPr>
      <w:rPr>
        <w:rFonts w:hint="default"/>
      </w:rPr>
    </w:lvl>
    <w:lvl w:ilvl="7" w:tplc="16D655F6">
      <w:numFmt w:val="bullet"/>
      <w:lvlText w:val="•"/>
      <w:lvlJc w:val="left"/>
      <w:pPr>
        <w:ind w:left="8049" w:hanging="361"/>
      </w:pPr>
      <w:rPr>
        <w:rFonts w:hint="default"/>
      </w:rPr>
    </w:lvl>
    <w:lvl w:ilvl="8" w:tplc="4EB86A12">
      <w:numFmt w:val="bullet"/>
      <w:lvlText w:val="•"/>
      <w:lvlJc w:val="left"/>
      <w:pPr>
        <w:ind w:left="9133" w:hanging="361"/>
      </w:pPr>
      <w:rPr>
        <w:rFonts w:hint="default"/>
      </w:rPr>
    </w:lvl>
  </w:abstractNum>
  <w:abstractNum w:abstractNumId="16" w15:restartNumberingAfterBreak="0">
    <w:nsid w:val="6A405707"/>
    <w:multiLevelType w:val="hybridMultilevel"/>
    <w:tmpl w:val="F9725236"/>
    <w:lvl w:ilvl="0" w:tplc="38404F22">
      <w:numFmt w:val="bullet"/>
      <w:lvlText w:val=""/>
      <w:lvlJc w:val="left"/>
      <w:pPr>
        <w:ind w:left="463" w:hanging="361"/>
      </w:pPr>
      <w:rPr>
        <w:rFonts w:ascii="Symbol" w:eastAsia="Symbol" w:hAnsi="Symbol" w:cs="Symbol" w:hint="default"/>
        <w:w w:val="100"/>
        <w:sz w:val="22"/>
        <w:szCs w:val="22"/>
      </w:rPr>
    </w:lvl>
    <w:lvl w:ilvl="1" w:tplc="44D86356">
      <w:numFmt w:val="bullet"/>
      <w:lvlText w:val="•"/>
      <w:lvlJc w:val="left"/>
      <w:pPr>
        <w:ind w:left="1544" w:hanging="361"/>
      </w:pPr>
      <w:rPr>
        <w:rFonts w:hint="default"/>
      </w:rPr>
    </w:lvl>
    <w:lvl w:ilvl="2" w:tplc="3C76FC8E">
      <w:numFmt w:val="bullet"/>
      <w:lvlText w:val="•"/>
      <w:lvlJc w:val="left"/>
      <w:pPr>
        <w:ind w:left="2628" w:hanging="361"/>
      </w:pPr>
      <w:rPr>
        <w:rFonts w:hint="default"/>
      </w:rPr>
    </w:lvl>
    <w:lvl w:ilvl="3" w:tplc="A092B108">
      <w:numFmt w:val="bullet"/>
      <w:lvlText w:val="•"/>
      <w:lvlJc w:val="left"/>
      <w:pPr>
        <w:ind w:left="3712" w:hanging="361"/>
      </w:pPr>
      <w:rPr>
        <w:rFonts w:hint="default"/>
      </w:rPr>
    </w:lvl>
    <w:lvl w:ilvl="4" w:tplc="13E0D68A">
      <w:numFmt w:val="bullet"/>
      <w:lvlText w:val="•"/>
      <w:lvlJc w:val="left"/>
      <w:pPr>
        <w:ind w:left="4796" w:hanging="361"/>
      </w:pPr>
      <w:rPr>
        <w:rFonts w:hint="default"/>
      </w:rPr>
    </w:lvl>
    <w:lvl w:ilvl="5" w:tplc="15862E2A">
      <w:numFmt w:val="bullet"/>
      <w:lvlText w:val="•"/>
      <w:lvlJc w:val="left"/>
      <w:pPr>
        <w:ind w:left="5880" w:hanging="361"/>
      </w:pPr>
      <w:rPr>
        <w:rFonts w:hint="default"/>
      </w:rPr>
    </w:lvl>
    <w:lvl w:ilvl="6" w:tplc="82AA1AB2">
      <w:numFmt w:val="bullet"/>
      <w:lvlText w:val="•"/>
      <w:lvlJc w:val="left"/>
      <w:pPr>
        <w:ind w:left="6964" w:hanging="361"/>
      </w:pPr>
      <w:rPr>
        <w:rFonts w:hint="default"/>
      </w:rPr>
    </w:lvl>
    <w:lvl w:ilvl="7" w:tplc="8FDC8792">
      <w:numFmt w:val="bullet"/>
      <w:lvlText w:val="•"/>
      <w:lvlJc w:val="left"/>
      <w:pPr>
        <w:ind w:left="8049" w:hanging="361"/>
      </w:pPr>
      <w:rPr>
        <w:rFonts w:hint="default"/>
      </w:rPr>
    </w:lvl>
    <w:lvl w:ilvl="8" w:tplc="5BDC820E">
      <w:numFmt w:val="bullet"/>
      <w:lvlText w:val="•"/>
      <w:lvlJc w:val="left"/>
      <w:pPr>
        <w:ind w:left="9133" w:hanging="361"/>
      </w:pPr>
      <w:rPr>
        <w:rFonts w:hint="default"/>
      </w:rPr>
    </w:lvl>
  </w:abstractNum>
  <w:abstractNum w:abstractNumId="17" w15:restartNumberingAfterBreak="0">
    <w:nsid w:val="6C321B29"/>
    <w:multiLevelType w:val="hybridMultilevel"/>
    <w:tmpl w:val="6276E0A2"/>
    <w:lvl w:ilvl="0" w:tplc="44E47376">
      <w:numFmt w:val="bullet"/>
      <w:lvlText w:val=""/>
      <w:lvlJc w:val="left"/>
      <w:pPr>
        <w:ind w:left="823" w:hanging="360"/>
      </w:pPr>
      <w:rPr>
        <w:rFonts w:ascii="Symbol" w:eastAsia="Symbol" w:hAnsi="Symbol" w:cs="Symbol" w:hint="default"/>
        <w:w w:val="100"/>
        <w:sz w:val="22"/>
        <w:szCs w:val="22"/>
      </w:rPr>
    </w:lvl>
    <w:lvl w:ilvl="1" w:tplc="D99A823C">
      <w:numFmt w:val="bullet"/>
      <w:lvlText w:val="•"/>
      <w:lvlJc w:val="left"/>
      <w:pPr>
        <w:ind w:left="1038" w:hanging="360"/>
      </w:pPr>
      <w:rPr>
        <w:rFonts w:hint="default"/>
      </w:rPr>
    </w:lvl>
    <w:lvl w:ilvl="2" w:tplc="A4F84B7A">
      <w:numFmt w:val="bullet"/>
      <w:lvlText w:val="•"/>
      <w:lvlJc w:val="left"/>
      <w:pPr>
        <w:ind w:left="1257" w:hanging="360"/>
      </w:pPr>
      <w:rPr>
        <w:rFonts w:hint="default"/>
      </w:rPr>
    </w:lvl>
    <w:lvl w:ilvl="3" w:tplc="EC16CD6C">
      <w:numFmt w:val="bullet"/>
      <w:lvlText w:val="•"/>
      <w:lvlJc w:val="left"/>
      <w:pPr>
        <w:ind w:left="1476" w:hanging="360"/>
      </w:pPr>
      <w:rPr>
        <w:rFonts w:hint="default"/>
      </w:rPr>
    </w:lvl>
    <w:lvl w:ilvl="4" w:tplc="3FA65498">
      <w:numFmt w:val="bullet"/>
      <w:lvlText w:val="•"/>
      <w:lvlJc w:val="left"/>
      <w:pPr>
        <w:ind w:left="1694" w:hanging="360"/>
      </w:pPr>
      <w:rPr>
        <w:rFonts w:hint="default"/>
      </w:rPr>
    </w:lvl>
    <w:lvl w:ilvl="5" w:tplc="AC920230">
      <w:numFmt w:val="bullet"/>
      <w:lvlText w:val="•"/>
      <w:lvlJc w:val="left"/>
      <w:pPr>
        <w:ind w:left="1913" w:hanging="360"/>
      </w:pPr>
      <w:rPr>
        <w:rFonts w:hint="default"/>
      </w:rPr>
    </w:lvl>
    <w:lvl w:ilvl="6" w:tplc="5B702B8C">
      <w:numFmt w:val="bullet"/>
      <w:lvlText w:val="•"/>
      <w:lvlJc w:val="left"/>
      <w:pPr>
        <w:ind w:left="2132" w:hanging="360"/>
      </w:pPr>
      <w:rPr>
        <w:rFonts w:hint="default"/>
      </w:rPr>
    </w:lvl>
    <w:lvl w:ilvl="7" w:tplc="23BE92C4">
      <w:numFmt w:val="bullet"/>
      <w:lvlText w:val="•"/>
      <w:lvlJc w:val="left"/>
      <w:pPr>
        <w:ind w:left="2351" w:hanging="360"/>
      </w:pPr>
      <w:rPr>
        <w:rFonts w:hint="default"/>
      </w:rPr>
    </w:lvl>
    <w:lvl w:ilvl="8" w:tplc="CD20D56C">
      <w:numFmt w:val="bullet"/>
      <w:lvlText w:val="•"/>
      <w:lvlJc w:val="left"/>
      <w:pPr>
        <w:ind w:left="2569" w:hanging="360"/>
      </w:pPr>
      <w:rPr>
        <w:rFonts w:hint="default"/>
      </w:rPr>
    </w:lvl>
  </w:abstractNum>
  <w:abstractNum w:abstractNumId="18" w15:restartNumberingAfterBreak="0">
    <w:nsid w:val="6CC04469"/>
    <w:multiLevelType w:val="hybridMultilevel"/>
    <w:tmpl w:val="8844185E"/>
    <w:lvl w:ilvl="0" w:tplc="457ACCAE">
      <w:numFmt w:val="bullet"/>
      <w:lvlText w:val=""/>
      <w:lvlJc w:val="left"/>
      <w:pPr>
        <w:ind w:left="823" w:hanging="360"/>
      </w:pPr>
      <w:rPr>
        <w:rFonts w:ascii="Symbol" w:eastAsia="Symbol" w:hAnsi="Symbol" w:cs="Symbol" w:hint="default"/>
        <w:w w:val="100"/>
        <w:sz w:val="22"/>
        <w:szCs w:val="22"/>
      </w:rPr>
    </w:lvl>
    <w:lvl w:ilvl="1" w:tplc="E3E0BA18">
      <w:numFmt w:val="bullet"/>
      <w:lvlText w:val="•"/>
      <w:lvlJc w:val="left"/>
      <w:pPr>
        <w:ind w:left="1038" w:hanging="360"/>
      </w:pPr>
      <w:rPr>
        <w:rFonts w:hint="default"/>
      </w:rPr>
    </w:lvl>
    <w:lvl w:ilvl="2" w:tplc="BD7A85CA">
      <w:numFmt w:val="bullet"/>
      <w:lvlText w:val="•"/>
      <w:lvlJc w:val="left"/>
      <w:pPr>
        <w:ind w:left="1257" w:hanging="360"/>
      </w:pPr>
      <w:rPr>
        <w:rFonts w:hint="default"/>
      </w:rPr>
    </w:lvl>
    <w:lvl w:ilvl="3" w:tplc="276E21B0">
      <w:numFmt w:val="bullet"/>
      <w:lvlText w:val="•"/>
      <w:lvlJc w:val="left"/>
      <w:pPr>
        <w:ind w:left="1476" w:hanging="360"/>
      </w:pPr>
      <w:rPr>
        <w:rFonts w:hint="default"/>
      </w:rPr>
    </w:lvl>
    <w:lvl w:ilvl="4" w:tplc="B9FA2C42">
      <w:numFmt w:val="bullet"/>
      <w:lvlText w:val="•"/>
      <w:lvlJc w:val="left"/>
      <w:pPr>
        <w:ind w:left="1694" w:hanging="360"/>
      </w:pPr>
      <w:rPr>
        <w:rFonts w:hint="default"/>
      </w:rPr>
    </w:lvl>
    <w:lvl w:ilvl="5" w:tplc="68ECAAC0">
      <w:numFmt w:val="bullet"/>
      <w:lvlText w:val="•"/>
      <w:lvlJc w:val="left"/>
      <w:pPr>
        <w:ind w:left="1913" w:hanging="360"/>
      </w:pPr>
      <w:rPr>
        <w:rFonts w:hint="default"/>
      </w:rPr>
    </w:lvl>
    <w:lvl w:ilvl="6" w:tplc="3B2674DC">
      <w:numFmt w:val="bullet"/>
      <w:lvlText w:val="•"/>
      <w:lvlJc w:val="left"/>
      <w:pPr>
        <w:ind w:left="2132" w:hanging="360"/>
      </w:pPr>
      <w:rPr>
        <w:rFonts w:hint="default"/>
      </w:rPr>
    </w:lvl>
    <w:lvl w:ilvl="7" w:tplc="BF6C2CE4">
      <w:numFmt w:val="bullet"/>
      <w:lvlText w:val="•"/>
      <w:lvlJc w:val="left"/>
      <w:pPr>
        <w:ind w:left="2351" w:hanging="360"/>
      </w:pPr>
      <w:rPr>
        <w:rFonts w:hint="default"/>
      </w:rPr>
    </w:lvl>
    <w:lvl w:ilvl="8" w:tplc="A8C0504C">
      <w:numFmt w:val="bullet"/>
      <w:lvlText w:val="•"/>
      <w:lvlJc w:val="left"/>
      <w:pPr>
        <w:ind w:left="2569" w:hanging="360"/>
      </w:pPr>
      <w:rPr>
        <w:rFonts w:hint="default"/>
      </w:rPr>
    </w:lvl>
  </w:abstractNum>
  <w:abstractNum w:abstractNumId="19" w15:restartNumberingAfterBreak="0">
    <w:nsid w:val="711C1E44"/>
    <w:multiLevelType w:val="hybridMultilevel"/>
    <w:tmpl w:val="825C9426"/>
    <w:lvl w:ilvl="0" w:tplc="01BA86BC">
      <w:numFmt w:val="bullet"/>
      <w:lvlText w:val=""/>
      <w:lvlJc w:val="left"/>
      <w:pPr>
        <w:ind w:left="463" w:hanging="360"/>
      </w:pPr>
      <w:rPr>
        <w:rFonts w:ascii="Symbol" w:eastAsia="Symbol" w:hAnsi="Symbol" w:cs="Symbol" w:hint="default"/>
        <w:w w:val="100"/>
        <w:sz w:val="22"/>
        <w:szCs w:val="22"/>
      </w:rPr>
    </w:lvl>
    <w:lvl w:ilvl="1" w:tplc="78303CB0">
      <w:numFmt w:val="bullet"/>
      <w:lvlText w:val="•"/>
      <w:lvlJc w:val="left"/>
      <w:pPr>
        <w:ind w:left="714" w:hanging="360"/>
      </w:pPr>
      <w:rPr>
        <w:rFonts w:hint="default"/>
      </w:rPr>
    </w:lvl>
    <w:lvl w:ilvl="2" w:tplc="835A965C">
      <w:numFmt w:val="bullet"/>
      <w:lvlText w:val="•"/>
      <w:lvlJc w:val="left"/>
      <w:pPr>
        <w:ind w:left="969" w:hanging="360"/>
      </w:pPr>
      <w:rPr>
        <w:rFonts w:hint="default"/>
      </w:rPr>
    </w:lvl>
    <w:lvl w:ilvl="3" w:tplc="E6BA2952">
      <w:numFmt w:val="bullet"/>
      <w:lvlText w:val="•"/>
      <w:lvlJc w:val="left"/>
      <w:pPr>
        <w:ind w:left="1224" w:hanging="360"/>
      </w:pPr>
      <w:rPr>
        <w:rFonts w:hint="default"/>
      </w:rPr>
    </w:lvl>
    <w:lvl w:ilvl="4" w:tplc="766A25F2">
      <w:numFmt w:val="bullet"/>
      <w:lvlText w:val="•"/>
      <w:lvlJc w:val="left"/>
      <w:pPr>
        <w:ind w:left="1478" w:hanging="360"/>
      </w:pPr>
      <w:rPr>
        <w:rFonts w:hint="default"/>
      </w:rPr>
    </w:lvl>
    <w:lvl w:ilvl="5" w:tplc="1C265358">
      <w:numFmt w:val="bullet"/>
      <w:lvlText w:val="•"/>
      <w:lvlJc w:val="left"/>
      <w:pPr>
        <w:ind w:left="1733" w:hanging="360"/>
      </w:pPr>
      <w:rPr>
        <w:rFonts w:hint="default"/>
      </w:rPr>
    </w:lvl>
    <w:lvl w:ilvl="6" w:tplc="BF06E1A2">
      <w:numFmt w:val="bullet"/>
      <w:lvlText w:val="•"/>
      <w:lvlJc w:val="left"/>
      <w:pPr>
        <w:ind w:left="1988" w:hanging="360"/>
      </w:pPr>
      <w:rPr>
        <w:rFonts w:hint="default"/>
      </w:rPr>
    </w:lvl>
    <w:lvl w:ilvl="7" w:tplc="A44C90B6">
      <w:numFmt w:val="bullet"/>
      <w:lvlText w:val="•"/>
      <w:lvlJc w:val="left"/>
      <w:pPr>
        <w:ind w:left="2243" w:hanging="360"/>
      </w:pPr>
      <w:rPr>
        <w:rFonts w:hint="default"/>
      </w:rPr>
    </w:lvl>
    <w:lvl w:ilvl="8" w:tplc="1054C45A">
      <w:numFmt w:val="bullet"/>
      <w:lvlText w:val="•"/>
      <w:lvlJc w:val="left"/>
      <w:pPr>
        <w:ind w:left="2497" w:hanging="360"/>
      </w:pPr>
      <w:rPr>
        <w:rFonts w:hint="default"/>
      </w:rPr>
    </w:lvl>
  </w:abstractNum>
  <w:abstractNum w:abstractNumId="20" w15:restartNumberingAfterBreak="0">
    <w:nsid w:val="7C9375F0"/>
    <w:multiLevelType w:val="hybridMultilevel"/>
    <w:tmpl w:val="7B12EDA4"/>
    <w:lvl w:ilvl="0" w:tplc="5D84F48C">
      <w:numFmt w:val="bullet"/>
      <w:lvlText w:val=""/>
      <w:lvlJc w:val="left"/>
      <w:pPr>
        <w:ind w:left="823" w:hanging="360"/>
      </w:pPr>
      <w:rPr>
        <w:rFonts w:ascii="Symbol" w:eastAsia="Symbol" w:hAnsi="Symbol" w:cs="Symbol" w:hint="default"/>
        <w:w w:val="100"/>
        <w:sz w:val="22"/>
        <w:szCs w:val="22"/>
      </w:rPr>
    </w:lvl>
    <w:lvl w:ilvl="1" w:tplc="66008790">
      <w:numFmt w:val="bullet"/>
      <w:lvlText w:val="•"/>
      <w:lvlJc w:val="left"/>
      <w:pPr>
        <w:ind w:left="1038" w:hanging="360"/>
      </w:pPr>
      <w:rPr>
        <w:rFonts w:hint="default"/>
      </w:rPr>
    </w:lvl>
    <w:lvl w:ilvl="2" w:tplc="04D0DB92">
      <w:numFmt w:val="bullet"/>
      <w:lvlText w:val="•"/>
      <w:lvlJc w:val="left"/>
      <w:pPr>
        <w:ind w:left="1257" w:hanging="360"/>
      </w:pPr>
      <w:rPr>
        <w:rFonts w:hint="default"/>
      </w:rPr>
    </w:lvl>
    <w:lvl w:ilvl="3" w:tplc="F230B53C">
      <w:numFmt w:val="bullet"/>
      <w:lvlText w:val="•"/>
      <w:lvlJc w:val="left"/>
      <w:pPr>
        <w:ind w:left="1476" w:hanging="360"/>
      </w:pPr>
      <w:rPr>
        <w:rFonts w:hint="default"/>
      </w:rPr>
    </w:lvl>
    <w:lvl w:ilvl="4" w:tplc="67BAD558">
      <w:numFmt w:val="bullet"/>
      <w:lvlText w:val="•"/>
      <w:lvlJc w:val="left"/>
      <w:pPr>
        <w:ind w:left="1694" w:hanging="360"/>
      </w:pPr>
      <w:rPr>
        <w:rFonts w:hint="default"/>
      </w:rPr>
    </w:lvl>
    <w:lvl w:ilvl="5" w:tplc="16028A68">
      <w:numFmt w:val="bullet"/>
      <w:lvlText w:val="•"/>
      <w:lvlJc w:val="left"/>
      <w:pPr>
        <w:ind w:left="1913" w:hanging="360"/>
      </w:pPr>
      <w:rPr>
        <w:rFonts w:hint="default"/>
      </w:rPr>
    </w:lvl>
    <w:lvl w:ilvl="6" w:tplc="22DE0C6C">
      <w:numFmt w:val="bullet"/>
      <w:lvlText w:val="•"/>
      <w:lvlJc w:val="left"/>
      <w:pPr>
        <w:ind w:left="2132" w:hanging="360"/>
      </w:pPr>
      <w:rPr>
        <w:rFonts w:hint="default"/>
      </w:rPr>
    </w:lvl>
    <w:lvl w:ilvl="7" w:tplc="CDA0F760">
      <w:numFmt w:val="bullet"/>
      <w:lvlText w:val="•"/>
      <w:lvlJc w:val="left"/>
      <w:pPr>
        <w:ind w:left="2351" w:hanging="360"/>
      </w:pPr>
      <w:rPr>
        <w:rFonts w:hint="default"/>
      </w:rPr>
    </w:lvl>
    <w:lvl w:ilvl="8" w:tplc="A9721E86">
      <w:numFmt w:val="bullet"/>
      <w:lvlText w:val="•"/>
      <w:lvlJc w:val="left"/>
      <w:pPr>
        <w:ind w:left="2569" w:hanging="360"/>
      </w:pPr>
      <w:rPr>
        <w:rFonts w:hint="default"/>
      </w:rPr>
    </w:lvl>
  </w:abstractNum>
  <w:abstractNum w:abstractNumId="21" w15:restartNumberingAfterBreak="0">
    <w:nsid w:val="7DEF1B38"/>
    <w:multiLevelType w:val="hybridMultilevel"/>
    <w:tmpl w:val="AEC2E6E6"/>
    <w:lvl w:ilvl="0" w:tplc="ACF26714">
      <w:numFmt w:val="bullet"/>
      <w:lvlText w:val=""/>
      <w:lvlJc w:val="left"/>
      <w:pPr>
        <w:ind w:left="463" w:hanging="360"/>
      </w:pPr>
      <w:rPr>
        <w:rFonts w:ascii="Symbol" w:eastAsia="Symbol" w:hAnsi="Symbol" w:cs="Symbol" w:hint="default"/>
        <w:w w:val="100"/>
        <w:sz w:val="22"/>
        <w:szCs w:val="22"/>
      </w:rPr>
    </w:lvl>
    <w:lvl w:ilvl="1" w:tplc="F97A53A0">
      <w:numFmt w:val="bullet"/>
      <w:lvlText w:val="•"/>
      <w:lvlJc w:val="left"/>
      <w:pPr>
        <w:ind w:left="714" w:hanging="360"/>
      </w:pPr>
      <w:rPr>
        <w:rFonts w:hint="default"/>
      </w:rPr>
    </w:lvl>
    <w:lvl w:ilvl="2" w:tplc="86E0A62E">
      <w:numFmt w:val="bullet"/>
      <w:lvlText w:val="•"/>
      <w:lvlJc w:val="left"/>
      <w:pPr>
        <w:ind w:left="968" w:hanging="360"/>
      </w:pPr>
      <w:rPr>
        <w:rFonts w:hint="default"/>
      </w:rPr>
    </w:lvl>
    <w:lvl w:ilvl="3" w:tplc="C2B4EB88">
      <w:numFmt w:val="bullet"/>
      <w:lvlText w:val="•"/>
      <w:lvlJc w:val="left"/>
      <w:pPr>
        <w:ind w:left="1223" w:hanging="360"/>
      </w:pPr>
      <w:rPr>
        <w:rFonts w:hint="default"/>
      </w:rPr>
    </w:lvl>
    <w:lvl w:ilvl="4" w:tplc="48FC5E90">
      <w:numFmt w:val="bullet"/>
      <w:lvlText w:val="•"/>
      <w:lvlJc w:val="left"/>
      <w:pPr>
        <w:ind w:left="1477" w:hanging="360"/>
      </w:pPr>
      <w:rPr>
        <w:rFonts w:hint="default"/>
      </w:rPr>
    </w:lvl>
    <w:lvl w:ilvl="5" w:tplc="363E6800">
      <w:numFmt w:val="bullet"/>
      <w:lvlText w:val="•"/>
      <w:lvlJc w:val="left"/>
      <w:pPr>
        <w:ind w:left="1732" w:hanging="360"/>
      </w:pPr>
      <w:rPr>
        <w:rFonts w:hint="default"/>
      </w:rPr>
    </w:lvl>
    <w:lvl w:ilvl="6" w:tplc="55A4C530">
      <w:numFmt w:val="bullet"/>
      <w:lvlText w:val="•"/>
      <w:lvlJc w:val="left"/>
      <w:pPr>
        <w:ind w:left="1986" w:hanging="360"/>
      </w:pPr>
      <w:rPr>
        <w:rFonts w:hint="default"/>
      </w:rPr>
    </w:lvl>
    <w:lvl w:ilvl="7" w:tplc="4E00A9E2">
      <w:numFmt w:val="bullet"/>
      <w:lvlText w:val="•"/>
      <w:lvlJc w:val="left"/>
      <w:pPr>
        <w:ind w:left="2241" w:hanging="360"/>
      </w:pPr>
      <w:rPr>
        <w:rFonts w:hint="default"/>
      </w:rPr>
    </w:lvl>
    <w:lvl w:ilvl="8" w:tplc="BEA2E732">
      <w:numFmt w:val="bullet"/>
      <w:lvlText w:val="•"/>
      <w:lvlJc w:val="left"/>
      <w:pPr>
        <w:ind w:left="2495" w:hanging="360"/>
      </w:pPr>
      <w:rPr>
        <w:rFonts w:hint="default"/>
      </w:rPr>
    </w:lvl>
  </w:abstractNum>
  <w:num w:numId="1" w16cid:durableId="1235581863">
    <w:abstractNumId w:val="15"/>
  </w:num>
  <w:num w:numId="2" w16cid:durableId="638874744">
    <w:abstractNumId w:val="13"/>
  </w:num>
  <w:num w:numId="3" w16cid:durableId="1769931997">
    <w:abstractNumId w:val="12"/>
  </w:num>
  <w:num w:numId="4" w16cid:durableId="328142553">
    <w:abstractNumId w:val="20"/>
  </w:num>
  <w:num w:numId="5" w16cid:durableId="670330060">
    <w:abstractNumId w:val="10"/>
  </w:num>
  <w:num w:numId="6" w16cid:durableId="1739665069">
    <w:abstractNumId w:val="18"/>
  </w:num>
  <w:num w:numId="7" w16cid:durableId="1075856056">
    <w:abstractNumId w:val="17"/>
  </w:num>
  <w:num w:numId="8" w16cid:durableId="1926307355">
    <w:abstractNumId w:val="5"/>
  </w:num>
  <w:num w:numId="9" w16cid:durableId="1085110543">
    <w:abstractNumId w:val="3"/>
  </w:num>
  <w:num w:numId="10" w16cid:durableId="915553720">
    <w:abstractNumId w:val="19"/>
  </w:num>
  <w:num w:numId="11" w16cid:durableId="2050176662">
    <w:abstractNumId w:val="6"/>
  </w:num>
  <w:num w:numId="12" w16cid:durableId="1996493376">
    <w:abstractNumId w:val="0"/>
  </w:num>
  <w:num w:numId="13" w16cid:durableId="2060857139">
    <w:abstractNumId w:val="1"/>
  </w:num>
  <w:num w:numId="14" w16cid:durableId="1581867614">
    <w:abstractNumId w:val="21"/>
  </w:num>
  <w:num w:numId="15" w16cid:durableId="1156065424">
    <w:abstractNumId w:val="4"/>
  </w:num>
  <w:num w:numId="16" w16cid:durableId="877007681">
    <w:abstractNumId w:val="9"/>
  </w:num>
  <w:num w:numId="17" w16cid:durableId="353967816">
    <w:abstractNumId w:val="7"/>
  </w:num>
  <w:num w:numId="18" w16cid:durableId="1941142671">
    <w:abstractNumId w:val="14"/>
  </w:num>
  <w:num w:numId="19" w16cid:durableId="1224029606">
    <w:abstractNumId w:val="11"/>
  </w:num>
  <w:num w:numId="20" w16cid:durableId="1235579110">
    <w:abstractNumId w:val="8"/>
  </w:num>
  <w:num w:numId="21" w16cid:durableId="1812552647">
    <w:abstractNumId w:val="16"/>
  </w:num>
  <w:num w:numId="22" w16cid:durableId="1940523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1AD"/>
    <w:rsid w:val="00001E0D"/>
    <w:rsid w:val="00035F4C"/>
    <w:rsid w:val="00081007"/>
    <w:rsid w:val="00092A53"/>
    <w:rsid w:val="00134D20"/>
    <w:rsid w:val="001622ED"/>
    <w:rsid w:val="00192DE1"/>
    <w:rsid w:val="001C16E9"/>
    <w:rsid w:val="00221B82"/>
    <w:rsid w:val="002563AA"/>
    <w:rsid w:val="00277A90"/>
    <w:rsid w:val="00283799"/>
    <w:rsid w:val="00283821"/>
    <w:rsid w:val="002C41C8"/>
    <w:rsid w:val="002D7F2E"/>
    <w:rsid w:val="002F061C"/>
    <w:rsid w:val="00306467"/>
    <w:rsid w:val="00323A9C"/>
    <w:rsid w:val="003446B6"/>
    <w:rsid w:val="00395775"/>
    <w:rsid w:val="004043D3"/>
    <w:rsid w:val="004E2BC9"/>
    <w:rsid w:val="005D047D"/>
    <w:rsid w:val="005D0D34"/>
    <w:rsid w:val="005D38C0"/>
    <w:rsid w:val="00630E2A"/>
    <w:rsid w:val="00680C8E"/>
    <w:rsid w:val="006B2D2A"/>
    <w:rsid w:val="00784DAD"/>
    <w:rsid w:val="007C387A"/>
    <w:rsid w:val="00823498"/>
    <w:rsid w:val="00852F48"/>
    <w:rsid w:val="008748C5"/>
    <w:rsid w:val="008C0483"/>
    <w:rsid w:val="009B59B1"/>
    <w:rsid w:val="009F53DE"/>
    <w:rsid w:val="00A0207D"/>
    <w:rsid w:val="00A27B3A"/>
    <w:rsid w:val="00A71208"/>
    <w:rsid w:val="00A9259D"/>
    <w:rsid w:val="00B307FF"/>
    <w:rsid w:val="00B74A9B"/>
    <w:rsid w:val="00BE54F0"/>
    <w:rsid w:val="00C20390"/>
    <w:rsid w:val="00C409A1"/>
    <w:rsid w:val="00C47FA8"/>
    <w:rsid w:val="00C93F42"/>
    <w:rsid w:val="00CA7268"/>
    <w:rsid w:val="00CD5135"/>
    <w:rsid w:val="00CE083F"/>
    <w:rsid w:val="00D621AD"/>
    <w:rsid w:val="00DE3FB0"/>
    <w:rsid w:val="00DF258B"/>
    <w:rsid w:val="00E232BB"/>
    <w:rsid w:val="00E31CF4"/>
    <w:rsid w:val="00EB42C0"/>
    <w:rsid w:val="00EB4A02"/>
    <w:rsid w:val="00FC0824"/>
    <w:rsid w:val="00FC3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C67DA3"/>
  <w15:docId w15:val="{1DAD2BA0-9876-46D2-9D6C-7E8B3CEF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mbria" w:eastAsia="Cambria" w:hAnsi="Cambria" w:cs="Cambria"/>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0"/>
    </w:pPr>
  </w:style>
  <w:style w:type="paragraph" w:styleId="BalloonText">
    <w:name w:val="Balloon Text"/>
    <w:basedOn w:val="Normal"/>
    <w:link w:val="BalloonTextChar"/>
    <w:uiPriority w:val="99"/>
    <w:semiHidden/>
    <w:unhideWhenUsed/>
    <w:rsid w:val="00395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775"/>
    <w:rPr>
      <w:rFonts w:ascii="Segoe UI" w:eastAsia="Calibri" w:hAnsi="Segoe UI" w:cs="Segoe UI"/>
      <w:sz w:val="18"/>
      <w:szCs w:val="18"/>
    </w:rPr>
  </w:style>
  <w:style w:type="character" w:styleId="Hyperlink">
    <w:name w:val="Hyperlink"/>
    <w:basedOn w:val="DefaultParagraphFont"/>
    <w:uiPriority w:val="99"/>
    <w:unhideWhenUsed/>
    <w:rsid w:val="00395775"/>
    <w:rPr>
      <w:color w:val="0000FF" w:themeColor="hyperlink"/>
      <w:u w:val="single"/>
    </w:rPr>
  </w:style>
  <w:style w:type="paragraph" w:styleId="Header">
    <w:name w:val="header"/>
    <w:basedOn w:val="Normal"/>
    <w:link w:val="HeaderChar"/>
    <w:uiPriority w:val="99"/>
    <w:unhideWhenUsed/>
    <w:rsid w:val="00A27B3A"/>
    <w:pPr>
      <w:tabs>
        <w:tab w:val="center" w:pos="4680"/>
        <w:tab w:val="right" w:pos="9360"/>
      </w:tabs>
    </w:pPr>
  </w:style>
  <w:style w:type="character" w:customStyle="1" w:styleId="HeaderChar">
    <w:name w:val="Header Char"/>
    <w:basedOn w:val="DefaultParagraphFont"/>
    <w:link w:val="Header"/>
    <w:uiPriority w:val="99"/>
    <w:rsid w:val="00A27B3A"/>
    <w:rPr>
      <w:rFonts w:ascii="Calibri" w:eastAsia="Calibri" w:hAnsi="Calibri" w:cs="Calibri"/>
    </w:rPr>
  </w:style>
  <w:style w:type="paragraph" w:styleId="Footer">
    <w:name w:val="footer"/>
    <w:basedOn w:val="Normal"/>
    <w:link w:val="FooterChar"/>
    <w:uiPriority w:val="99"/>
    <w:unhideWhenUsed/>
    <w:rsid w:val="00A27B3A"/>
    <w:pPr>
      <w:tabs>
        <w:tab w:val="center" w:pos="4680"/>
        <w:tab w:val="right" w:pos="9360"/>
      </w:tabs>
    </w:pPr>
  </w:style>
  <w:style w:type="character" w:customStyle="1" w:styleId="FooterChar">
    <w:name w:val="Footer Char"/>
    <w:basedOn w:val="DefaultParagraphFont"/>
    <w:link w:val="Footer"/>
    <w:uiPriority w:val="99"/>
    <w:rsid w:val="00A27B3A"/>
    <w:rPr>
      <w:rFonts w:ascii="Calibri" w:eastAsia="Calibri" w:hAnsi="Calibri" w:cs="Calibri"/>
    </w:rPr>
  </w:style>
  <w:style w:type="character" w:styleId="CommentReference">
    <w:name w:val="annotation reference"/>
    <w:basedOn w:val="DefaultParagraphFont"/>
    <w:uiPriority w:val="99"/>
    <w:semiHidden/>
    <w:unhideWhenUsed/>
    <w:rsid w:val="00CA7268"/>
    <w:rPr>
      <w:sz w:val="16"/>
      <w:szCs w:val="16"/>
    </w:rPr>
  </w:style>
  <w:style w:type="paragraph" w:styleId="CommentText">
    <w:name w:val="annotation text"/>
    <w:basedOn w:val="Normal"/>
    <w:link w:val="CommentTextChar"/>
    <w:uiPriority w:val="99"/>
    <w:semiHidden/>
    <w:unhideWhenUsed/>
    <w:rsid w:val="00CA7268"/>
    <w:rPr>
      <w:sz w:val="20"/>
      <w:szCs w:val="20"/>
    </w:rPr>
  </w:style>
  <w:style w:type="character" w:customStyle="1" w:styleId="CommentTextChar">
    <w:name w:val="Comment Text Char"/>
    <w:basedOn w:val="DefaultParagraphFont"/>
    <w:link w:val="CommentText"/>
    <w:uiPriority w:val="99"/>
    <w:semiHidden/>
    <w:rsid w:val="00CA726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A7268"/>
    <w:rPr>
      <w:b/>
      <w:bCs/>
    </w:rPr>
  </w:style>
  <w:style w:type="character" w:customStyle="1" w:styleId="CommentSubjectChar">
    <w:name w:val="Comment Subject Char"/>
    <w:basedOn w:val="CommentTextChar"/>
    <w:link w:val="CommentSubject"/>
    <w:uiPriority w:val="99"/>
    <w:semiHidden/>
    <w:rsid w:val="00CA7268"/>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DE3FB0"/>
    <w:rPr>
      <w:color w:val="800080" w:themeColor="followedHyperlink"/>
      <w:u w:val="single"/>
    </w:rPr>
  </w:style>
  <w:style w:type="character" w:styleId="UnresolvedMention">
    <w:name w:val="Unresolved Mention"/>
    <w:basedOn w:val="DefaultParagraphFont"/>
    <w:uiPriority w:val="99"/>
    <w:semiHidden/>
    <w:unhideWhenUsed/>
    <w:rsid w:val="00680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vita.virginia.gov/procurement/policies--procedures/procurement-forms/" TargetMode="External"/><Relationship Id="rId13" Type="http://schemas.openxmlformats.org/officeDocument/2006/relationships/hyperlink" Target="https://www.vita.virginia.gov/procurement/policies--procedures/procurement-forms/"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s://law.lis.virginia.gov/vacode/2.2-201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2.2-2012.1/" TargetMode="External"/><Relationship Id="rId5" Type="http://schemas.openxmlformats.org/officeDocument/2006/relationships/webSettings" Target="webSettings.xml"/><Relationship Id="rId15" Type="http://schemas.openxmlformats.org/officeDocument/2006/relationships/hyperlink" Target="https://www.vita.virginia.gov/procurement/buy-it-manual/" TargetMode="Externa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vita.virginia.gov/procurement/policies--procedures/procurement-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6889D25E0C1040A2840AB270974147" ma:contentTypeVersion="14" ma:contentTypeDescription="Create a new document." ma:contentTypeScope="" ma:versionID="2d28753ed659dc9aa1b99d81921cbd36">
  <xsd:schema xmlns:xsd="http://www.w3.org/2001/XMLSchema" xmlns:xs="http://www.w3.org/2001/XMLSchema" xmlns:p="http://schemas.microsoft.com/office/2006/metadata/properties" xmlns:ns2="59bbb2d0-248b-43cb-9d64-2158f2caa579" xmlns:ns3="7263a9c2-d128-48a6-aac9-5ae9e1a93e53" xmlns:ns4="55f11451-dcd8-4ed9-8adf-fd9d810224c9" targetNamespace="http://schemas.microsoft.com/office/2006/metadata/properties" ma:root="true" ma:fieldsID="e37d897b3a640cf91af373427a8d485b" ns2:_="" ns3:_="" ns4:_="">
    <xsd:import namespace="59bbb2d0-248b-43cb-9d64-2158f2caa579"/>
    <xsd:import namespace="7263a9c2-d128-48a6-aac9-5ae9e1a93e53"/>
    <xsd:import namespace="55f11451-dcd8-4ed9-8adf-fd9d810224c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bb2d0-248b-43cb-9d64-2158f2caa5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ecb1f3c0-0756-401a-87aa-c45f9069d084}" ma:internalName="TaxCatchAll" ma:showField="CatchAllData" ma:web="59bbb2d0-248b-43cb-9d64-2158f2caa5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63a9c2-d128-48a6-aac9-5ae9e1a93e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11451-dcd8-4ed9-8adf-fd9d810224c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59bbb2d0-248b-43cb-9d64-2158f2caa579" xsi:nil="true"/>
    <lcf76f155ced4ddcb4097134ff3c332f xmlns="7263a9c2-d128-48a6-aac9-5ae9e1a93e53">
      <Terms xmlns="http://schemas.microsoft.com/office/infopath/2007/PartnerControls"/>
    </lcf76f155ced4ddcb4097134ff3c332f>
    <_dlc_DocId xmlns="59bbb2d0-248b-43cb-9d64-2158f2caa579">F2T2FMHU7H52-749072500-1118</_dlc_DocId>
    <_dlc_DocIdUrl xmlns="59bbb2d0-248b-43cb-9d64-2158f2caa579">
      <Url>https://covgov.sharepoint.com/sites/vitasvc/scmbuyit/_layouts/15/DocIdRedir.aspx?ID=F2T2FMHU7H52-749072500-1118</Url>
      <Description>F2T2FMHU7H52-749072500-1118</Description>
    </_dlc_DocIdUrl>
  </documentManagement>
</p:properties>
</file>

<file path=customXml/itemProps1.xml><?xml version="1.0" encoding="utf-8"?>
<ds:datastoreItem xmlns:ds="http://schemas.openxmlformats.org/officeDocument/2006/customXml" ds:itemID="{A6BC0BBB-B2DC-4DF8-8F47-4ACA0CC9DC5A}">
  <ds:schemaRefs>
    <ds:schemaRef ds:uri="http://schemas.openxmlformats.org/officeDocument/2006/bibliography"/>
  </ds:schemaRefs>
</ds:datastoreItem>
</file>

<file path=customXml/itemProps2.xml><?xml version="1.0" encoding="utf-8"?>
<ds:datastoreItem xmlns:ds="http://schemas.openxmlformats.org/officeDocument/2006/customXml" ds:itemID="{9F40BBEC-F047-4967-889C-C26F111053D7}"/>
</file>

<file path=customXml/itemProps3.xml><?xml version="1.0" encoding="utf-8"?>
<ds:datastoreItem xmlns:ds="http://schemas.openxmlformats.org/officeDocument/2006/customXml" ds:itemID="{A2BBFFA3-ACA6-41F5-A23D-0894464C0D93}"/>
</file>

<file path=customXml/itemProps4.xml><?xml version="1.0" encoding="utf-8"?>
<ds:datastoreItem xmlns:ds="http://schemas.openxmlformats.org/officeDocument/2006/customXml" ds:itemID="{90474D02-899F-40BB-BD20-BD38263A6272}"/>
</file>

<file path=customXml/itemProps5.xml><?xml version="1.0" encoding="utf-8"?>
<ds:datastoreItem xmlns:ds="http://schemas.openxmlformats.org/officeDocument/2006/customXml" ds:itemID="{4215FE5D-33FA-40A1-9649-05D384E2671F}"/>
</file>

<file path=docProps/app.xml><?xml version="1.0" encoding="utf-8"?>
<Properties xmlns="http://schemas.openxmlformats.org/officeDocument/2006/extended-properties" xmlns:vt="http://schemas.openxmlformats.org/officeDocument/2006/docPropsVTypes">
  <Template>Normal.dotm</Template>
  <TotalTime>2</TotalTime>
  <Pages>5</Pages>
  <Words>2057</Words>
  <Characters>11727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Guide to Commonwealth Expectations for Software License Agreements - effective 2019-07-01</vt:lpstr>
    </vt:vector>
  </TitlesOfParts>
  <Company>Virginia IT Infrastructure Partnership</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Commonwealth Expectations for Software License Agreements - effective 2019-07-01</dc:title>
  <dc:creator>hkn48065</dc:creator>
  <cp:lastModifiedBy>De La Garza, Leia (VITA)</cp:lastModifiedBy>
  <cp:revision>2</cp:revision>
  <dcterms:created xsi:type="dcterms:W3CDTF">2025-02-27T20:16:00Z</dcterms:created>
  <dcterms:modified xsi:type="dcterms:W3CDTF">2025-02-27T20:16:00Z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2017-09-28T00:00:00Z</vt:filetime>
  </property>
  <property fmtid="{D5CDD505-2E9C-101B-9397-08002B2CF9AE}" pid="3" name="Creator">
    <vt:lpwstr>Acrobat PDFMaker 15 for Word</vt:lpwstr>
  </property>
  <property fmtid="{D5CDD505-2E9C-101B-9397-08002B2CF9AE}" pid="4" name="LastSaved">
    <vt:filetime>2017-11-30T00:00:00Z</vt:filetime>
  </property>
  <property fmtid="{D5CDD505-2E9C-101B-9397-08002B2CF9AE}" pid="5" name="ContentTypeId">
    <vt:lpwstr>0x010100386889D25E0C1040A2840AB270974147</vt:lpwstr>
  </property>
  <property fmtid="{D5CDD505-2E9C-101B-9397-08002B2CF9AE}" pid="6" name="_dlc_DocIdItemGuid">
    <vt:lpwstr>6a24e571-9b37-44ba-b06f-8f429cae5f66</vt:lpwstr>
  </property>
</Properties>
</file>