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F742A" w14:textId="6D0F1741" w:rsidR="00C239AE" w:rsidRPr="001323D2" w:rsidRDefault="00C239AE" w:rsidP="00EE64A0"/>
    <w:p w14:paraId="30B854B7" w14:textId="77777777" w:rsidR="008B0AC5" w:rsidRPr="00070E92" w:rsidRDefault="00C06108" w:rsidP="00EE64A0">
      <w:pPr>
        <w:jc w:val="center"/>
        <w:rPr>
          <w:rFonts w:ascii="Rajdhani SemiBold" w:hAnsi="Rajdhani SemiBold" w:cs="Rajdhani SemiBold"/>
          <w:b/>
          <w:sz w:val="36"/>
          <w:szCs w:val="36"/>
        </w:rPr>
      </w:pPr>
      <w:r w:rsidRPr="00070E92">
        <w:rPr>
          <w:rFonts w:ascii="Rajdhani SemiBold" w:hAnsi="Rajdhani SemiBold" w:cs="Rajdhani SemiBold"/>
          <w:b/>
          <w:sz w:val="36"/>
          <w:szCs w:val="36"/>
        </w:rPr>
        <w:t>COMMONWEALTH OF VIRGINIA</w:t>
      </w:r>
    </w:p>
    <w:p w14:paraId="2A96B019" w14:textId="77777777" w:rsidR="00915C4B" w:rsidRPr="001323D2" w:rsidRDefault="00915C4B" w:rsidP="00EE64A0"/>
    <w:p w14:paraId="71EE6AB9" w14:textId="77777777" w:rsidR="008B0AC5" w:rsidRPr="001323D2" w:rsidRDefault="007D2169" w:rsidP="00915C4B">
      <w:pPr>
        <w:jc w:val="center"/>
        <w:rPr>
          <w:b/>
          <w:sz w:val="36"/>
          <w:szCs w:val="36"/>
        </w:rPr>
      </w:pPr>
      <w:r w:rsidRPr="001323D2">
        <w:rPr>
          <w:noProof/>
        </w:rPr>
        <w:drawing>
          <wp:inline distT="0" distB="0" distL="0" distR="0" wp14:anchorId="04563BE6" wp14:editId="7B44A797">
            <wp:extent cx="4238625" cy="266700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l="-27316" t="-389" r="-27316" b="-389"/>
                    <a:stretch>
                      <a:fillRect/>
                    </a:stretch>
                  </pic:blipFill>
                  <pic:spPr bwMode="auto">
                    <a:xfrm>
                      <a:off x="0" y="0"/>
                      <a:ext cx="4238625" cy="2667000"/>
                    </a:xfrm>
                    <a:prstGeom prst="rect">
                      <a:avLst/>
                    </a:prstGeom>
                    <a:noFill/>
                    <a:ln>
                      <a:noFill/>
                    </a:ln>
                  </pic:spPr>
                </pic:pic>
              </a:graphicData>
            </a:graphic>
          </wp:inline>
        </w:drawing>
      </w:r>
    </w:p>
    <w:p w14:paraId="62812B86" w14:textId="77777777" w:rsidR="008B0AC5" w:rsidRPr="001323D2" w:rsidRDefault="008B0AC5" w:rsidP="008B0AC5">
      <w:pPr>
        <w:jc w:val="center"/>
        <w:rPr>
          <w:b/>
          <w:sz w:val="36"/>
          <w:szCs w:val="36"/>
        </w:rPr>
      </w:pPr>
    </w:p>
    <w:p w14:paraId="106F9850" w14:textId="77777777" w:rsidR="008B0AC5" w:rsidRPr="00070E92" w:rsidRDefault="008B0AC5" w:rsidP="008B0AC5">
      <w:pPr>
        <w:jc w:val="center"/>
        <w:rPr>
          <w:rFonts w:ascii="Rajdhani SemiBold" w:hAnsi="Rajdhani SemiBold" w:cs="Rajdhani SemiBold"/>
          <w:sz w:val="32"/>
          <w:szCs w:val="32"/>
        </w:rPr>
      </w:pPr>
      <w:r w:rsidRPr="00070E92">
        <w:rPr>
          <w:rFonts w:ascii="Rajdhani SemiBold" w:hAnsi="Rajdhani SemiBold" w:cs="Rajdhani SemiBold"/>
          <w:b/>
          <w:sz w:val="32"/>
          <w:szCs w:val="32"/>
        </w:rPr>
        <w:t>Information Technology Resource Management</w:t>
      </w:r>
      <w:r w:rsidR="00CE37E9" w:rsidRPr="00070E92">
        <w:rPr>
          <w:rFonts w:ascii="Rajdhani SemiBold" w:hAnsi="Rajdhani SemiBold" w:cs="Rajdhani SemiBold"/>
          <w:b/>
          <w:sz w:val="32"/>
          <w:szCs w:val="32"/>
        </w:rPr>
        <w:t xml:space="preserve"> (ITRM)</w:t>
      </w:r>
    </w:p>
    <w:p w14:paraId="2432E65E" w14:textId="77777777" w:rsidR="008B0AC5" w:rsidRPr="00070E92" w:rsidRDefault="008B0AC5" w:rsidP="008B0AC5">
      <w:pPr>
        <w:autoSpaceDE w:val="0"/>
        <w:autoSpaceDN w:val="0"/>
        <w:adjustRightInd w:val="0"/>
        <w:jc w:val="center"/>
        <w:rPr>
          <w:rFonts w:ascii="Rajdhani SemiBold" w:hAnsi="Rajdhani SemiBold" w:cs="Rajdhani SemiBold"/>
          <w:b/>
          <w:bCs/>
          <w:sz w:val="32"/>
          <w:szCs w:val="32"/>
        </w:rPr>
      </w:pPr>
    </w:p>
    <w:p w14:paraId="4FBC6B8E" w14:textId="77777777" w:rsidR="008B0AC5" w:rsidRPr="00070E92" w:rsidRDefault="00C718C0" w:rsidP="008B0AC5">
      <w:pPr>
        <w:jc w:val="center"/>
        <w:rPr>
          <w:rFonts w:ascii="Rajdhani SemiBold" w:hAnsi="Rajdhani SemiBold" w:cs="Rajdhani SemiBold"/>
          <w:b/>
          <w:caps/>
          <w:sz w:val="32"/>
          <w:szCs w:val="32"/>
        </w:rPr>
      </w:pPr>
      <w:r w:rsidRPr="00070E92">
        <w:rPr>
          <w:rFonts w:ascii="Rajdhani SemiBold" w:hAnsi="Rajdhani SemiBold" w:cs="Rajdhani SemiBold"/>
          <w:b/>
          <w:caps/>
          <w:sz w:val="32"/>
          <w:szCs w:val="32"/>
        </w:rPr>
        <w:t>Information Technology Investment Management Standard</w:t>
      </w:r>
    </w:p>
    <w:p w14:paraId="0A770466" w14:textId="77777777" w:rsidR="008B0AC5" w:rsidRPr="00070E92" w:rsidRDefault="008B0AC5" w:rsidP="008B0AC5">
      <w:pPr>
        <w:jc w:val="center"/>
        <w:rPr>
          <w:rFonts w:ascii="Rajdhani SemiBold" w:hAnsi="Rajdhani SemiBold" w:cs="Rajdhani SemiBold"/>
          <w:b/>
          <w:sz w:val="32"/>
          <w:szCs w:val="32"/>
        </w:rPr>
      </w:pPr>
    </w:p>
    <w:p w14:paraId="12F0806B" w14:textId="77777777" w:rsidR="00915C4B" w:rsidRPr="00070E92" w:rsidRDefault="00915C4B" w:rsidP="008B0AC5">
      <w:pPr>
        <w:jc w:val="center"/>
        <w:rPr>
          <w:rFonts w:ascii="Rajdhani SemiBold" w:hAnsi="Rajdhani SemiBold" w:cs="Rajdhani SemiBold"/>
          <w:b/>
          <w:sz w:val="32"/>
          <w:szCs w:val="32"/>
        </w:rPr>
      </w:pPr>
    </w:p>
    <w:p w14:paraId="2F7B47AA" w14:textId="77777777" w:rsidR="008B0AC5" w:rsidRPr="00070E92" w:rsidRDefault="008B0AC5" w:rsidP="008B0AC5">
      <w:pPr>
        <w:jc w:val="center"/>
        <w:rPr>
          <w:rFonts w:ascii="Rajdhani SemiBold" w:hAnsi="Rajdhani SemiBold" w:cs="Rajdhani SemiBold"/>
          <w:b/>
          <w:sz w:val="24"/>
        </w:rPr>
      </w:pPr>
      <w:r w:rsidRPr="00070E92">
        <w:rPr>
          <w:rFonts w:ascii="Rajdhani SemiBold" w:hAnsi="Rajdhani SemiBold" w:cs="Rajdhani SemiBold"/>
          <w:b/>
          <w:sz w:val="32"/>
          <w:szCs w:val="32"/>
        </w:rPr>
        <w:t>Virginia Information Technologies Agency (VITA)</w:t>
      </w:r>
    </w:p>
    <w:p w14:paraId="2779007A" w14:textId="77777777" w:rsidR="008B0AC5" w:rsidRPr="001323D2" w:rsidRDefault="008B0AC5" w:rsidP="008B0AC5"/>
    <w:p w14:paraId="6814193E" w14:textId="77777777" w:rsidR="00023665" w:rsidRPr="00070E92" w:rsidRDefault="007062A7" w:rsidP="008E2C6D">
      <w:pPr>
        <w:keepNext/>
        <w:rPr>
          <w:rFonts w:ascii="Rajdhani SemiBold" w:hAnsi="Rajdhani SemiBold" w:cs="Rajdhani SemiBold"/>
          <w:b/>
          <w:bCs/>
          <w:sz w:val="32"/>
          <w:szCs w:val="32"/>
        </w:rPr>
      </w:pPr>
      <w:r w:rsidRPr="001323D2">
        <w:br w:type="page"/>
      </w:r>
      <w:bookmarkStart w:id="0" w:name="_Toc75921748"/>
      <w:bookmarkStart w:id="1" w:name="_Toc10535729"/>
      <w:r w:rsidR="00023665" w:rsidRPr="00070E92">
        <w:rPr>
          <w:rFonts w:ascii="Rajdhani SemiBold" w:hAnsi="Rajdhani SemiBold" w:cs="Rajdhani SemiBold"/>
          <w:b/>
          <w:bCs/>
          <w:sz w:val="32"/>
          <w:szCs w:val="32"/>
        </w:rPr>
        <w:lastRenderedPageBreak/>
        <w:t>Reviews</w:t>
      </w:r>
    </w:p>
    <w:p w14:paraId="7DCA8AD5" w14:textId="6CE913BC" w:rsidR="004D4641" w:rsidRPr="001323D2" w:rsidRDefault="00023665" w:rsidP="007D2169">
      <w:pPr>
        <w:numPr>
          <w:ilvl w:val="0"/>
          <w:numId w:val="3"/>
        </w:numPr>
        <w:tabs>
          <w:tab w:val="clear" w:pos="720"/>
          <w:tab w:val="num" w:pos="360"/>
        </w:tabs>
        <w:ind w:left="360"/>
        <w:rPr>
          <w:rStyle w:val="StyleVerdana10pt"/>
          <w:rFonts w:ascii="Roboto" w:hAnsi="Roboto"/>
          <w:sz w:val="22"/>
          <w:szCs w:val="22"/>
        </w:rPr>
      </w:pPr>
      <w:r w:rsidRPr="001323D2">
        <w:rPr>
          <w:rStyle w:val="StyleVerdana10pt"/>
          <w:rFonts w:ascii="Roboto" w:hAnsi="Roboto"/>
          <w:sz w:val="22"/>
          <w:szCs w:val="22"/>
        </w:rPr>
        <w:t>This publication was reviewed and approved by the Director of the Policy, Practice and Architecture Division</w:t>
      </w:r>
      <w:r w:rsidR="004D4641" w:rsidRPr="001323D2">
        <w:rPr>
          <w:rStyle w:val="StyleVerdana10pt"/>
          <w:rFonts w:ascii="Roboto" w:hAnsi="Roboto"/>
          <w:sz w:val="22"/>
          <w:szCs w:val="22"/>
        </w:rPr>
        <w:t>.</w:t>
      </w:r>
    </w:p>
    <w:p w14:paraId="71B76B13" w14:textId="2B85091B" w:rsidR="00023665" w:rsidRPr="001323D2" w:rsidRDefault="00023665" w:rsidP="007D2169">
      <w:pPr>
        <w:numPr>
          <w:ilvl w:val="0"/>
          <w:numId w:val="3"/>
        </w:numPr>
        <w:tabs>
          <w:tab w:val="clear" w:pos="720"/>
          <w:tab w:val="num" w:pos="360"/>
        </w:tabs>
        <w:ind w:left="360"/>
        <w:rPr>
          <w:rStyle w:val="StyleVerdana10pt"/>
        </w:rPr>
      </w:pPr>
      <w:r w:rsidRPr="001323D2">
        <w:rPr>
          <w:rStyle w:val="StyleVerdana10pt"/>
          <w:rFonts w:ascii="Roboto" w:hAnsi="Roboto"/>
          <w:sz w:val="22"/>
          <w:szCs w:val="22"/>
        </w:rPr>
        <w:t xml:space="preserve">Online review was provided for agencies and other interested parties via the VITA </w:t>
      </w:r>
      <w:r w:rsidR="001A6BC1" w:rsidRPr="001323D2">
        <w:rPr>
          <w:rStyle w:val="StyleVerdana10pt"/>
          <w:rFonts w:ascii="Roboto" w:hAnsi="Roboto"/>
          <w:sz w:val="22"/>
          <w:szCs w:val="22"/>
        </w:rPr>
        <w:t xml:space="preserve">Online </w:t>
      </w:r>
      <w:r w:rsidRPr="001323D2">
        <w:rPr>
          <w:rStyle w:val="StyleVerdana10pt"/>
          <w:rFonts w:ascii="Roboto" w:hAnsi="Roboto"/>
          <w:sz w:val="22"/>
          <w:szCs w:val="22"/>
        </w:rPr>
        <w:t>Review and Comment Application (ORCA).</w:t>
      </w:r>
    </w:p>
    <w:p w14:paraId="2493A646" w14:textId="77777777" w:rsidR="008B0AC5" w:rsidRPr="00070E92" w:rsidRDefault="00EE64A0" w:rsidP="00C128C4">
      <w:pPr>
        <w:keepNext/>
        <w:rPr>
          <w:rFonts w:ascii="Rajdhani SemiBold" w:hAnsi="Rajdhani SemiBold" w:cs="Rajdhani SemiBold"/>
          <w:b/>
          <w:bCs/>
          <w:sz w:val="32"/>
          <w:szCs w:val="32"/>
        </w:rPr>
      </w:pPr>
      <w:r w:rsidRPr="00070E92">
        <w:rPr>
          <w:rFonts w:ascii="Rajdhani SemiBold" w:hAnsi="Rajdhani SemiBold" w:cs="Rajdhani SemiBold"/>
          <w:b/>
          <w:bCs/>
          <w:sz w:val="32"/>
          <w:szCs w:val="32"/>
        </w:rPr>
        <w:t>Publication Version Control</w:t>
      </w:r>
    </w:p>
    <w:p w14:paraId="32AB7EED" w14:textId="0731FBA4" w:rsidR="004D4641" w:rsidRPr="001323D2" w:rsidRDefault="008B0AC5" w:rsidP="008B0AC5">
      <w:pPr>
        <w:rPr>
          <w:rStyle w:val="StyleVerdana10pt"/>
          <w:rFonts w:ascii="Roboto" w:hAnsi="Roboto"/>
          <w:sz w:val="22"/>
          <w:szCs w:val="22"/>
        </w:rPr>
      </w:pPr>
      <w:r w:rsidRPr="001323D2">
        <w:rPr>
          <w:rStyle w:val="StyleVerdana10pt"/>
          <w:rFonts w:ascii="Roboto" w:hAnsi="Roboto"/>
          <w:sz w:val="22"/>
          <w:szCs w:val="22"/>
        </w:rPr>
        <w:t xml:space="preserve">Questions </w:t>
      </w:r>
      <w:r w:rsidR="00316E55" w:rsidRPr="001323D2">
        <w:rPr>
          <w:rStyle w:val="StyleVerdana10pt"/>
          <w:rFonts w:ascii="Roboto" w:hAnsi="Roboto"/>
          <w:sz w:val="22"/>
          <w:szCs w:val="22"/>
        </w:rPr>
        <w:t xml:space="preserve">related to this publication </w:t>
      </w:r>
      <w:r w:rsidRPr="001323D2">
        <w:rPr>
          <w:rStyle w:val="StyleVerdana10pt"/>
          <w:rFonts w:ascii="Roboto" w:hAnsi="Roboto"/>
          <w:sz w:val="22"/>
          <w:szCs w:val="22"/>
        </w:rPr>
        <w:t xml:space="preserve">should be directed to the </w:t>
      </w:r>
      <w:r w:rsidR="00E30BC1" w:rsidRPr="001323D2">
        <w:rPr>
          <w:rStyle w:val="StyleVerdana10pt"/>
          <w:rFonts w:ascii="Roboto" w:hAnsi="Roboto"/>
          <w:sz w:val="22"/>
          <w:szCs w:val="22"/>
        </w:rPr>
        <w:t>Manager</w:t>
      </w:r>
      <w:r w:rsidRPr="001323D2">
        <w:rPr>
          <w:rStyle w:val="StyleVerdana10pt"/>
          <w:rFonts w:ascii="Roboto" w:hAnsi="Roboto"/>
          <w:sz w:val="22"/>
          <w:szCs w:val="22"/>
        </w:rPr>
        <w:t xml:space="preserve"> of </w:t>
      </w:r>
      <w:r w:rsidR="00833B4A" w:rsidRPr="001323D2">
        <w:rPr>
          <w:rStyle w:val="StyleVerdana10pt"/>
          <w:rFonts w:ascii="Roboto" w:hAnsi="Roboto"/>
          <w:sz w:val="22"/>
          <w:szCs w:val="22"/>
        </w:rPr>
        <w:t xml:space="preserve">VITA’s </w:t>
      </w:r>
      <w:r w:rsidR="00E30BC1" w:rsidRPr="001323D2">
        <w:rPr>
          <w:rStyle w:val="StyleVerdana10pt"/>
          <w:rFonts w:ascii="Roboto" w:hAnsi="Roboto"/>
          <w:sz w:val="22"/>
          <w:szCs w:val="22"/>
        </w:rPr>
        <w:t>Enterprise Architecture (E</w:t>
      </w:r>
      <w:r w:rsidRPr="001323D2">
        <w:rPr>
          <w:rStyle w:val="StyleVerdana10pt"/>
          <w:rFonts w:ascii="Roboto" w:hAnsi="Roboto"/>
          <w:sz w:val="22"/>
          <w:szCs w:val="22"/>
        </w:rPr>
        <w:t xml:space="preserve">A) </w:t>
      </w:r>
      <w:r w:rsidR="00833B4A" w:rsidRPr="001323D2">
        <w:rPr>
          <w:rStyle w:val="StyleVerdana10pt"/>
          <w:rFonts w:ascii="Roboto" w:hAnsi="Roboto"/>
          <w:sz w:val="22"/>
          <w:szCs w:val="22"/>
        </w:rPr>
        <w:t>Division</w:t>
      </w:r>
      <w:r w:rsidR="004D4641" w:rsidRPr="001323D2">
        <w:rPr>
          <w:rStyle w:val="StyleVerdana10pt"/>
          <w:rFonts w:ascii="Roboto" w:hAnsi="Roboto"/>
          <w:sz w:val="22"/>
          <w:szCs w:val="22"/>
        </w:rPr>
        <w:t xml:space="preserve">. </w:t>
      </w:r>
      <w:r w:rsidRPr="001323D2">
        <w:rPr>
          <w:rStyle w:val="StyleVerdana10pt"/>
          <w:rFonts w:ascii="Roboto" w:hAnsi="Roboto"/>
          <w:sz w:val="22"/>
          <w:szCs w:val="22"/>
        </w:rPr>
        <w:t xml:space="preserve">PPA </w:t>
      </w:r>
      <w:r w:rsidR="00EF672A" w:rsidRPr="001323D2">
        <w:rPr>
          <w:rStyle w:val="StyleVerdana10pt"/>
          <w:rFonts w:ascii="Roboto" w:hAnsi="Roboto"/>
          <w:sz w:val="22"/>
          <w:szCs w:val="22"/>
        </w:rPr>
        <w:t>notif</w:t>
      </w:r>
      <w:r w:rsidR="00D64258" w:rsidRPr="001323D2">
        <w:rPr>
          <w:rStyle w:val="StyleVerdana10pt"/>
          <w:rFonts w:ascii="Roboto" w:hAnsi="Roboto"/>
          <w:sz w:val="22"/>
          <w:szCs w:val="22"/>
        </w:rPr>
        <w:t>ies</w:t>
      </w:r>
      <w:r w:rsidRPr="001323D2">
        <w:rPr>
          <w:rStyle w:val="StyleVerdana10pt"/>
          <w:rFonts w:ascii="Roboto" w:hAnsi="Roboto"/>
          <w:sz w:val="22"/>
          <w:szCs w:val="22"/>
        </w:rPr>
        <w:t xml:space="preserve"> Agency Information Technology Resources (AITRs) at all state agencies</w:t>
      </w:r>
      <w:r w:rsidR="00EF672A" w:rsidRPr="001323D2">
        <w:rPr>
          <w:rStyle w:val="StyleVerdana10pt"/>
          <w:rFonts w:ascii="Roboto" w:hAnsi="Roboto"/>
          <w:sz w:val="22"/>
          <w:szCs w:val="22"/>
        </w:rPr>
        <w:t>,</w:t>
      </w:r>
      <w:r w:rsidRPr="001323D2">
        <w:rPr>
          <w:rStyle w:val="StyleVerdana10pt"/>
          <w:rFonts w:ascii="Roboto" w:hAnsi="Roboto"/>
          <w:sz w:val="22"/>
          <w:szCs w:val="22"/>
        </w:rPr>
        <w:t xml:space="preserve"> institutions and other interested parties</w:t>
      </w:r>
      <w:r w:rsidR="00EF672A" w:rsidRPr="001323D2">
        <w:rPr>
          <w:rStyle w:val="StyleVerdana10pt"/>
          <w:rFonts w:ascii="Roboto" w:hAnsi="Roboto"/>
          <w:sz w:val="22"/>
          <w:szCs w:val="22"/>
        </w:rPr>
        <w:t xml:space="preserve"> of proposed revisions to this document</w:t>
      </w:r>
      <w:r w:rsidR="004D4641" w:rsidRPr="001323D2">
        <w:rPr>
          <w:rStyle w:val="StyleVerdana10pt"/>
          <w:rFonts w:ascii="Roboto" w:hAnsi="Roboto"/>
          <w:sz w:val="22"/>
          <w:szCs w:val="22"/>
        </w:rPr>
        <w:t>.</w:t>
      </w:r>
    </w:p>
    <w:p w14:paraId="7A6D76F6" w14:textId="77777777" w:rsidR="002B5F98" w:rsidRPr="001323D2" w:rsidRDefault="002B5F98" w:rsidP="002B5F98">
      <w:pPr>
        <w:autoSpaceDE w:val="0"/>
        <w:autoSpaceDN w:val="0"/>
        <w:adjustRightInd w:val="0"/>
        <w:rPr>
          <w:rFonts w:ascii="Roboto" w:hAnsi="Roboto"/>
          <w:sz w:val="22"/>
          <w:szCs w:val="22"/>
        </w:rPr>
      </w:pPr>
      <w:r w:rsidRPr="001323D2">
        <w:rPr>
          <w:rFonts w:ascii="Roboto" w:hAnsi="Roboto"/>
          <w:sz w:val="22"/>
          <w:szCs w:val="22"/>
        </w:rPr>
        <w:t>This following table contains a history of revisions to this publication.</w:t>
      </w:r>
    </w:p>
    <w:tbl>
      <w:tblPr>
        <w:tblW w:w="93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0" w:type="dxa"/>
        </w:tblCellMar>
        <w:tblLook w:val="01E0" w:firstRow="1" w:lastRow="1" w:firstColumn="1" w:lastColumn="1" w:noHBand="0" w:noVBand="0"/>
      </w:tblPr>
      <w:tblGrid>
        <w:gridCol w:w="2484"/>
        <w:gridCol w:w="1350"/>
        <w:gridCol w:w="5490"/>
      </w:tblGrid>
      <w:tr w:rsidR="001323D2" w:rsidRPr="001323D2" w14:paraId="373EFAEB" w14:textId="77777777" w:rsidTr="00036D92">
        <w:trPr>
          <w:tblHeader/>
        </w:trPr>
        <w:tc>
          <w:tcPr>
            <w:tcW w:w="2484" w:type="dxa"/>
            <w:tcBorders>
              <w:top w:val="single" w:sz="4" w:space="0" w:color="auto"/>
              <w:left w:val="single" w:sz="4" w:space="0" w:color="auto"/>
              <w:bottom w:val="single" w:sz="4" w:space="0" w:color="auto"/>
              <w:right w:val="nil"/>
            </w:tcBorders>
            <w:shd w:val="pct12" w:color="auto" w:fill="FFFFFF"/>
            <w:vAlign w:val="center"/>
          </w:tcPr>
          <w:p w14:paraId="5479C5C2" w14:textId="77777777" w:rsidR="001C1E46" w:rsidRPr="00070E92" w:rsidRDefault="001C1E46" w:rsidP="004E09FE">
            <w:pPr>
              <w:jc w:val="center"/>
              <w:rPr>
                <w:rFonts w:ascii="Rajdhani SemiBold" w:hAnsi="Rajdhani SemiBold" w:cs="Rajdhani SemiBold"/>
                <w:b/>
                <w:sz w:val="28"/>
                <w:szCs w:val="28"/>
              </w:rPr>
            </w:pPr>
            <w:r w:rsidRPr="00070E92">
              <w:rPr>
                <w:rFonts w:ascii="Rajdhani SemiBold" w:hAnsi="Rajdhani SemiBold" w:cs="Rajdhani SemiBold"/>
                <w:b/>
                <w:sz w:val="28"/>
                <w:szCs w:val="28"/>
              </w:rPr>
              <w:t>Version</w:t>
            </w:r>
          </w:p>
        </w:tc>
        <w:tc>
          <w:tcPr>
            <w:tcW w:w="1350" w:type="dxa"/>
            <w:tcBorders>
              <w:top w:val="single" w:sz="4" w:space="0" w:color="auto"/>
              <w:left w:val="single" w:sz="4" w:space="0" w:color="auto"/>
              <w:bottom w:val="single" w:sz="4" w:space="0" w:color="auto"/>
              <w:right w:val="single" w:sz="4" w:space="0" w:color="auto"/>
            </w:tcBorders>
            <w:shd w:val="pct12" w:color="auto" w:fill="FFFFFF"/>
            <w:vAlign w:val="center"/>
          </w:tcPr>
          <w:p w14:paraId="5EA49032" w14:textId="77777777" w:rsidR="001C1E46" w:rsidRPr="00070E92" w:rsidRDefault="001C1E46" w:rsidP="004E09FE">
            <w:pPr>
              <w:jc w:val="center"/>
              <w:rPr>
                <w:rFonts w:ascii="Rajdhani SemiBold" w:hAnsi="Rajdhani SemiBold" w:cs="Rajdhani SemiBold"/>
                <w:b/>
                <w:sz w:val="28"/>
                <w:szCs w:val="28"/>
              </w:rPr>
            </w:pPr>
            <w:r w:rsidRPr="00070E92">
              <w:rPr>
                <w:rFonts w:ascii="Rajdhani SemiBold" w:hAnsi="Rajdhani SemiBold" w:cs="Rajdhani SemiBold"/>
                <w:b/>
                <w:sz w:val="28"/>
                <w:szCs w:val="28"/>
              </w:rPr>
              <w:t>Date</w:t>
            </w:r>
          </w:p>
        </w:tc>
        <w:tc>
          <w:tcPr>
            <w:tcW w:w="5490" w:type="dxa"/>
            <w:tcBorders>
              <w:top w:val="single" w:sz="4" w:space="0" w:color="auto"/>
              <w:left w:val="nil"/>
              <w:bottom w:val="single" w:sz="4" w:space="0" w:color="auto"/>
              <w:right w:val="single" w:sz="4" w:space="0" w:color="auto"/>
            </w:tcBorders>
            <w:shd w:val="pct12" w:color="auto" w:fill="FFFFFF"/>
            <w:vAlign w:val="center"/>
          </w:tcPr>
          <w:p w14:paraId="6A3CBD81" w14:textId="77777777" w:rsidR="001C1E46" w:rsidRPr="00070E92" w:rsidRDefault="001C1E46" w:rsidP="004E09FE">
            <w:pPr>
              <w:rPr>
                <w:rFonts w:ascii="Rajdhani SemiBold" w:hAnsi="Rajdhani SemiBold" w:cs="Rajdhani SemiBold"/>
                <w:b/>
                <w:sz w:val="28"/>
                <w:szCs w:val="28"/>
              </w:rPr>
            </w:pPr>
            <w:r w:rsidRPr="00070E92">
              <w:rPr>
                <w:rFonts w:ascii="Rajdhani SemiBold" w:hAnsi="Rajdhani SemiBold" w:cs="Rajdhani SemiBold"/>
                <w:b/>
                <w:sz w:val="28"/>
                <w:szCs w:val="28"/>
              </w:rPr>
              <w:t>Revision Description</w:t>
            </w:r>
          </w:p>
        </w:tc>
      </w:tr>
      <w:tr w:rsidR="001323D2" w:rsidRPr="001323D2" w14:paraId="18D5216C" w14:textId="77777777" w:rsidTr="00036D92">
        <w:trPr>
          <w:trHeight w:val="557"/>
        </w:trPr>
        <w:tc>
          <w:tcPr>
            <w:tcW w:w="2484" w:type="dxa"/>
            <w:tcBorders>
              <w:top w:val="single" w:sz="4" w:space="0" w:color="auto"/>
              <w:bottom w:val="single" w:sz="4" w:space="0" w:color="auto"/>
            </w:tcBorders>
          </w:tcPr>
          <w:tbl>
            <w:tblPr>
              <w:tblW w:w="2412" w:type="dxa"/>
              <w:tblBorders>
                <w:top w:val="nil"/>
                <w:left w:val="nil"/>
                <w:bottom w:val="nil"/>
                <w:right w:val="nil"/>
              </w:tblBorders>
              <w:tblLook w:val="0000" w:firstRow="0" w:lastRow="0" w:firstColumn="0" w:lastColumn="0" w:noHBand="0" w:noVBand="0"/>
            </w:tblPr>
            <w:tblGrid>
              <w:gridCol w:w="2412"/>
            </w:tblGrid>
            <w:tr w:rsidR="001323D2" w:rsidRPr="001323D2" w14:paraId="03FE35D1" w14:textId="77777777" w:rsidTr="0022309A">
              <w:trPr>
                <w:trHeight w:val="339"/>
              </w:trPr>
              <w:tc>
                <w:tcPr>
                  <w:tcW w:w="2412" w:type="dxa"/>
                </w:tcPr>
                <w:p w14:paraId="062CE948" w14:textId="77777777" w:rsidR="0022309A" w:rsidRPr="001323D2" w:rsidRDefault="0022309A" w:rsidP="000E6831">
                  <w:pPr>
                    <w:spacing w:after="0"/>
                    <w:rPr>
                      <w:rFonts w:ascii="Roboto" w:hAnsi="Roboto"/>
                      <w:sz w:val="22"/>
                      <w:szCs w:val="22"/>
                    </w:rPr>
                  </w:pPr>
                  <w:r w:rsidRPr="001323D2">
                    <w:rPr>
                      <w:rFonts w:ascii="Roboto" w:hAnsi="Roboto" w:cs="Verdana"/>
                      <w:sz w:val="22"/>
                      <w:szCs w:val="22"/>
                    </w:rPr>
                    <w:t>COV ITRM Standard CPM 516-0O</w:t>
                  </w:r>
                  <w:r w:rsidRPr="001323D2">
                    <w:rPr>
                      <w:rFonts w:ascii="Roboto" w:hAnsi="Roboto"/>
                      <w:sz w:val="22"/>
                      <w:szCs w:val="22"/>
                    </w:rPr>
                    <w:t xml:space="preserve"> </w:t>
                  </w:r>
                </w:p>
              </w:tc>
            </w:tr>
          </w:tbl>
          <w:p w14:paraId="4A63516A" w14:textId="77777777" w:rsidR="0022309A" w:rsidRPr="001323D2" w:rsidRDefault="0022309A" w:rsidP="000E6831">
            <w:pPr>
              <w:rPr>
                <w:rFonts w:ascii="Roboto" w:hAnsi="Roboto"/>
                <w:sz w:val="22"/>
                <w:szCs w:val="22"/>
              </w:rPr>
            </w:pPr>
          </w:p>
        </w:tc>
        <w:tc>
          <w:tcPr>
            <w:tcW w:w="1350" w:type="dxa"/>
            <w:tcBorders>
              <w:top w:val="single" w:sz="4" w:space="0" w:color="auto"/>
              <w:bottom w:val="single" w:sz="4" w:space="0" w:color="auto"/>
            </w:tcBorders>
          </w:tcPr>
          <w:p w14:paraId="5F373C14" w14:textId="77777777" w:rsidR="0022309A" w:rsidRPr="001323D2" w:rsidRDefault="0022309A" w:rsidP="000E6831">
            <w:pPr>
              <w:rPr>
                <w:rFonts w:ascii="Roboto" w:hAnsi="Roboto"/>
                <w:sz w:val="22"/>
                <w:szCs w:val="22"/>
              </w:rPr>
            </w:pPr>
            <w:r w:rsidRPr="001323D2">
              <w:rPr>
                <w:rFonts w:ascii="Roboto" w:hAnsi="Roboto" w:cs="Verdana"/>
                <w:sz w:val="22"/>
                <w:szCs w:val="22"/>
              </w:rPr>
              <w:t>09/30/2008</w:t>
            </w:r>
          </w:p>
        </w:tc>
        <w:tc>
          <w:tcPr>
            <w:tcW w:w="5490" w:type="dxa"/>
            <w:tcBorders>
              <w:top w:val="single" w:sz="4" w:space="0" w:color="auto"/>
              <w:bottom w:val="single" w:sz="4" w:space="0" w:color="auto"/>
            </w:tcBorders>
          </w:tcPr>
          <w:p w14:paraId="6508ACAC" w14:textId="35BFDAEC" w:rsidR="0022309A" w:rsidRPr="001323D2" w:rsidRDefault="0022309A" w:rsidP="0022309A">
            <w:pPr>
              <w:pStyle w:val="Default"/>
              <w:rPr>
                <w:rFonts w:ascii="Roboto" w:hAnsi="Roboto"/>
                <w:color w:val="auto"/>
                <w:sz w:val="22"/>
                <w:szCs w:val="22"/>
              </w:rPr>
            </w:pPr>
            <w:r w:rsidRPr="001323D2">
              <w:rPr>
                <w:rFonts w:ascii="Roboto" w:hAnsi="Roboto"/>
                <w:color w:val="auto"/>
                <w:sz w:val="22"/>
                <w:szCs w:val="22"/>
              </w:rPr>
              <w:t>Publication of I</w:t>
            </w:r>
            <w:r w:rsidR="00D33E82" w:rsidRPr="001323D2">
              <w:rPr>
                <w:rFonts w:ascii="Roboto" w:hAnsi="Roboto"/>
                <w:color w:val="auto"/>
                <w:sz w:val="22"/>
                <w:szCs w:val="22"/>
              </w:rPr>
              <w:t>nformation Technol</w:t>
            </w:r>
            <w:r w:rsidR="006B2986" w:rsidRPr="001323D2">
              <w:rPr>
                <w:rFonts w:ascii="Roboto" w:hAnsi="Roboto"/>
                <w:color w:val="auto"/>
                <w:sz w:val="22"/>
                <w:szCs w:val="22"/>
              </w:rPr>
              <w:t>o</w:t>
            </w:r>
            <w:r w:rsidR="00D33E82" w:rsidRPr="001323D2">
              <w:rPr>
                <w:rFonts w:ascii="Roboto" w:hAnsi="Roboto"/>
                <w:color w:val="auto"/>
                <w:sz w:val="22"/>
                <w:szCs w:val="22"/>
              </w:rPr>
              <w:t>gy Investment board (</w:t>
            </w:r>
            <w:r w:rsidR="006B2986" w:rsidRPr="001323D2">
              <w:rPr>
                <w:rFonts w:ascii="Roboto" w:hAnsi="Roboto"/>
                <w:color w:val="auto"/>
                <w:sz w:val="22"/>
                <w:szCs w:val="22"/>
              </w:rPr>
              <w:t xml:space="preserve">ITIB) </w:t>
            </w:r>
            <w:r w:rsidRPr="001323D2">
              <w:rPr>
                <w:rFonts w:ascii="Roboto" w:hAnsi="Roboto"/>
                <w:color w:val="auto"/>
                <w:sz w:val="22"/>
                <w:szCs w:val="22"/>
              </w:rPr>
              <w:t>approved original Standard</w:t>
            </w:r>
          </w:p>
        </w:tc>
      </w:tr>
      <w:tr w:rsidR="001323D2" w:rsidRPr="001323D2" w14:paraId="6A07E78E" w14:textId="77777777" w:rsidTr="00036D92">
        <w:tc>
          <w:tcPr>
            <w:tcW w:w="2484" w:type="dxa"/>
            <w:tcBorders>
              <w:top w:val="single" w:sz="4" w:space="0" w:color="auto"/>
            </w:tcBorders>
            <w:shd w:val="clear" w:color="auto" w:fill="E0E0E0"/>
          </w:tcPr>
          <w:p w14:paraId="436FE508" w14:textId="77777777" w:rsidR="00036D92" w:rsidRPr="001323D2" w:rsidRDefault="00036D92" w:rsidP="000E6831">
            <w:pPr>
              <w:pStyle w:val="Default"/>
              <w:rPr>
                <w:rFonts w:ascii="Roboto" w:hAnsi="Roboto"/>
                <w:color w:val="auto"/>
                <w:sz w:val="22"/>
                <w:szCs w:val="22"/>
              </w:rPr>
            </w:pPr>
            <w:r w:rsidRPr="001323D2">
              <w:rPr>
                <w:rFonts w:ascii="Roboto" w:hAnsi="Roboto"/>
                <w:color w:val="auto"/>
                <w:sz w:val="22"/>
                <w:szCs w:val="22"/>
              </w:rPr>
              <w:t xml:space="preserve">COV ITRM Standard CPM 516-01 </w:t>
            </w:r>
          </w:p>
          <w:p w14:paraId="36B2319C" w14:textId="77777777" w:rsidR="00036D92" w:rsidRPr="001323D2" w:rsidRDefault="00036D92" w:rsidP="000E6831">
            <w:pPr>
              <w:rPr>
                <w:rFonts w:ascii="Roboto" w:hAnsi="Roboto"/>
                <w:sz w:val="22"/>
                <w:szCs w:val="22"/>
              </w:rPr>
            </w:pPr>
          </w:p>
        </w:tc>
        <w:tc>
          <w:tcPr>
            <w:tcW w:w="1350" w:type="dxa"/>
            <w:tcBorders>
              <w:top w:val="single" w:sz="4" w:space="0" w:color="auto"/>
            </w:tcBorders>
            <w:shd w:val="clear" w:color="auto" w:fill="E0E0E0"/>
          </w:tcPr>
          <w:p w14:paraId="6D25EF02" w14:textId="77777777" w:rsidR="00036D92" w:rsidRPr="001323D2" w:rsidRDefault="00036D92" w:rsidP="000E6831">
            <w:pPr>
              <w:rPr>
                <w:rFonts w:ascii="Roboto" w:hAnsi="Roboto"/>
                <w:sz w:val="22"/>
                <w:szCs w:val="22"/>
              </w:rPr>
            </w:pPr>
            <w:r w:rsidRPr="001323D2">
              <w:rPr>
                <w:rFonts w:ascii="Roboto" w:hAnsi="Roboto" w:cs="Verdana"/>
                <w:sz w:val="22"/>
                <w:szCs w:val="22"/>
              </w:rPr>
              <w:t>05/09/2012</w:t>
            </w:r>
          </w:p>
        </w:tc>
        <w:tc>
          <w:tcPr>
            <w:tcW w:w="5490" w:type="dxa"/>
            <w:tcBorders>
              <w:top w:val="single" w:sz="4" w:space="0" w:color="auto"/>
            </w:tcBorders>
            <w:shd w:val="clear" w:color="auto" w:fill="E0E0E0"/>
          </w:tcPr>
          <w:p w14:paraId="634F088D" w14:textId="58E83ABC" w:rsidR="00036D92" w:rsidRPr="001323D2" w:rsidRDefault="00036D92" w:rsidP="00036D92">
            <w:pPr>
              <w:pStyle w:val="Default"/>
              <w:rPr>
                <w:rFonts w:ascii="Roboto" w:hAnsi="Roboto"/>
                <w:color w:val="auto"/>
                <w:sz w:val="22"/>
                <w:szCs w:val="22"/>
              </w:rPr>
            </w:pPr>
            <w:r w:rsidRPr="001323D2">
              <w:rPr>
                <w:rFonts w:ascii="Roboto" w:hAnsi="Roboto"/>
                <w:color w:val="auto"/>
                <w:sz w:val="22"/>
                <w:szCs w:val="22"/>
              </w:rPr>
              <w:t xml:space="preserve">This is a major revision to the </w:t>
            </w:r>
            <w:r w:rsidR="004F22D2" w:rsidRPr="001323D2">
              <w:rPr>
                <w:rFonts w:ascii="Roboto" w:hAnsi="Roboto"/>
                <w:color w:val="auto"/>
                <w:sz w:val="22"/>
                <w:szCs w:val="22"/>
              </w:rPr>
              <w:t>Information Technology Investment Management (</w:t>
            </w:r>
            <w:r w:rsidRPr="001323D2">
              <w:rPr>
                <w:rFonts w:ascii="Roboto" w:hAnsi="Roboto"/>
                <w:color w:val="auto"/>
                <w:sz w:val="22"/>
                <w:szCs w:val="22"/>
              </w:rPr>
              <w:t>ITIM</w:t>
            </w:r>
            <w:r w:rsidR="004F22D2" w:rsidRPr="001323D2">
              <w:rPr>
                <w:rFonts w:ascii="Roboto" w:hAnsi="Roboto"/>
                <w:color w:val="auto"/>
                <w:sz w:val="22"/>
                <w:szCs w:val="22"/>
              </w:rPr>
              <w:t>)</w:t>
            </w:r>
            <w:r w:rsidRPr="001323D2">
              <w:rPr>
                <w:rFonts w:ascii="Roboto" w:hAnsi="Roboto"/>
                <w:color w:val="auto"/>
                <w:sz w:val="22"/>
                <w:szCs w:val="22"/>
              </w:rPr>
              <w:t xml:space="preserve"> standard which addresses administrative updates necessitated by changes in the </w:t>
            </w:r>
            <w:r w:rsidRPr="001323D2">
              <w:rPr>
                <w:rFonts w:ascii="Roboto" w:hAnsi="Roboto"/>
                <w:i/>
                <w:iCs/>
                <w:color w:val="auto"/>
                <w:sz w:val="22"/>
                <w:szCs w:val="22"/>
              </w:rPr>
              <w:t xml:space="preserve">Code of Virginia </w:t>
            </w:r>
            <w:r w:rsidRPr="001323D2">
              <w:rPr>
                <w:rFonts w:ascii="Roboto" w:hAnsi="Roboto"/>
                <w:color w:val="auto"/>
                <w:sz w:val="22"/>
                <w:szCs w:val="22"/>
              </w:rPr>
              <w:t xml:space="preserve">that impact the Commonwealth Project Governance Assessment (CPGA) methodology. Changes include revision of roles and responsibilities, increase in dollar values expenditures requiring CIO approval, clarification of requirements in section 4 and changes in the document’s format to align with the document development process. </w:t>
            </w:r>
          </w:p>
        </w:tc>
      </w:tr>
      <w:tr w:rsidR="001323D2" w:rsidRPr="001323D2" w14:paraId="2E409934" w14:textId="77777777" w:rsidTr="00036D92">
        <w:trPr>
          <w:trHeight w:val="2960"/>
        </w:trPr>
        <w:tc>
          <w:tcPr>
            <w:tcW w:w="2484" w:type="dxa"/>
          </w:tcPr>
          <w:p w14:paraId="4C4B26B9" w14:textId="77777777" w:rsidR="00036D92" w:rsidRPr="001323D2" w:rsidRDefault="00036D92" w:rsidP="000E6831">
            <w:pPr>
              <w:pStyle w:val="Default"/>
              <w:rPr>
                <w:rFonts w:ascii="Roboto" w:hAnsi="Roboto"/>
                <w:color w:val="auto"/>
                <w:sz w:val="22"/>
                <w:szCs w:val="22"/>
              </w:rPr>
            </w:pPr>
            <w:r w:rsidRPr="001323D2">
              <w:rPr>
                <w:rFonts w:ascii="Roboto" w:hAnsi="Roboto"/>
                <w:color w:val="auto"/>
                <w:sz w:val="22"/>
                <w:szCs w:val="22"/>
              </w:rPr>
              <w:t xml:space="preserve">COV ITRM Standard CPM 516-02 </w:t>
            </w:r>
          </w:p>
          <w:p w14:paraId="7A1975DF" w14:textId="77777777" w:rsidR="00036D92" w:rsidRPr="001323D2" w:rsidRDefault="00036D92" w:rsidP="000E6831">
            <w:pPr>
              <w:rPr>
                <w:rFonts w:ascii="Roboto" w:hAnsi="Roboto"/>
                <w:sz w:val="22"/>
                <w:szCs w:val="22"/>
              </w:rPr>
            </w:pPr>
          </w:p>
        </w:tc>
        <w:tc>
          <w:tcPr>
            <w:tcW w:w="1350" w:type="dxa"/>
          </w:tcPr>
          <w:p w14:paraId="3DCBF714" w14:textId="4E2911D5" w:rsidR="00036D92" w:rsidRPr="001323D2" w:rsidRDefault="00E76A88" w:rsidP="000E6831">
            <w:pPr>
              <w:rPr>
                <w:rFonts w:ascii="Roboto" w:hAnsi="Roboto"/>
                <w:sz w:val="22"/>
                <w:szCs w:val="22"/>
              </w:rPr>
            </w:pPr>
            <w:r w:rsidRPr="001323D2">
              <w:rPr>
                <w:rFonts w:ascii="Roboto" w:hAnsi="Roboto"/>
                <w:sz w:val="22"/>
                <w:szCs w:val="22"/>
              </w:rPr>
              <w:t>1/31/</w:t>
            </w:r>
            <w:r w:rsidR="00580496" w:rsidRPr="001323D2">
              <w:rPr>
                <w:rFonts w:ascii="Roboto" w:hAnsi="Roboto"/>
                <w:sz w:val="22"/>
                <w:szCs w:val="22"/>
              </w:rPr>
              <w:t>20</w:t>
            </w:r>
            <w:r w:rsidRPr="001323D2">
              <w:rPr>
                <w:rFonts w:ascii="Roboto" w:hAnsi="Roboto"/>
                <w:sz w:val="22"/>
                <w:szCs w:val="22"/>
              </w:rPr>
              <w:t>17</w:t>
            </w:r>
          </w:p>
        </w:tc>
        <w:tc>
          <w:tcPr>
            <w:tcW w:w="5490" w:type="dxa"/>
            <w:tcBorders>
              <w:bottom w:val="single" w:sz="4" w:space="0" w:color="auto"/>
            </w:tcBorders>
          </w:tcPr>
          <w:p w14:paraId="54D298E6" w14:textId="77777777" w:rsidR="00036D92" w:rsidRPr="001323D2" w:rsidRDefault="00A0425B" w:rsidP="00E76A88">
            <w:pPr>
              <w:rPr>
                <w:rFonts w:ascii="Roboto" w:hAnsi="Roboto" w:cs="Verdana"/>
                <w:sz w:val="22"/>
                <w:szCs w:val="22"/>
              </w:rPr>
            </w:pPr>
            <w:r w:rsidRPr="001323D2">
              <w:rPr>
                <w:rFonts w:ascii="Roboto" w:hAnsi="Roboto" w:cs="Verdana"/>
                <w:sz w:val="22"/>
                <w:szCs w:val="22"/>
              </w:rPr>
              <w:t xml:space="preserve">This is an extensive reorganization and rewriting of the ITIM standard and, consequently will not be identifying changes line-by-line. To do so would make the document difficult to read and understand. These changes are </w:t>
            </w:r>
            <w:r w:rsidR="00036D92" w:rsidRPr="001323D2">
              <w:rPr>
                <w:rFonts w:ascii="Roboto" w:hAnsi="Roboto" w:cs="Verdana"/>
                <w:sz w:val="22"/>
                <w:szCs w:val="22"/>
              </w:rPr>
              <w:t xml:space="preserve">necessitated by changes in the </w:t>
            </w:r>
            <w:r w:rsidR="00036D92" w:rsidRPr="001323D2">
              <w:rPr>
                <w:rFonts w:ascii="Roboto" w:hAnsi="Roboto" w:cs="Verdana"/>
                <w:i/>
                <w:sz w:val="22"/>
                <w:szCs w:val="22"/>
              </w:rPr>
              <w:t>Code of Virginia</w:t>
            </w:r>
            <w:r w:rsidR="00036D92" w:rsidRPr="001323D2">
              <w:rPr>
                <w:rFonts w:ascii="Roboto" w:hAnsi="Roboto" w:cs="Verdana"/>
                <w:sz w:val="22"/>
                <w:szCs w:val="22"/>
              </w:rPr>
              <w:t>, up</w:t>
            </w:r>
            <w:r w:rsidR="00036D92" w:rsidRPr="001323D2">
              <w:rPr>
                <w:rFonts w:ascii="Roboto" w:hAnsi="Roboto"/>
                <w:sz w:val="22"/>
                <w:szCs w:val="22"/>
              </w:rPr>
              <w:t>d</w:t>
            </w:r>
            <w:r w:rsidR="00036D92" w:rsidRPr="001323D2">
              <w:rPr>
                <w:rFonts w:ascii="Roboto" w:hAnsi="Roboto" w:cs="Verdana"/>
                <w:sz w:val="22"/>
                <w:szCs w:val="22"/>
              </w:rPr>
              <w:t>ates to the Commonwealth Technology Business Plan and the Updated Commonwealth Strategic Plan for IT, and revisions to agency IT strategic planning requirements and processes. Additional changes to the standard include</w:t>
            </w:r>
            <w:r w:rsidR="00E76A88" w:rsidRPr="001323D2">
              <w:rPr>
                <w:rFonts w:ascii="Roboto" w:hAnsi="Roboto" w:cs="Verdana"/>
                <w:sz w:val="22"/>
                <w:szCs w:val="22"/>
              </w:rPr>
              <w:t xml:space="preserve"> </w:t>
            </w:r>
            <w:r w:rsidR="00036D92" w:rsidRPr="001323D2">
              <w:rPr>
                <w:rFonts w:ascii="Roboto" w:hAnsi="Roboto" w:cs="Verdana"/>
                <w:sz w:val="22"/>
                <w:szCs w:val="22"/>
              </w:rPr>
              <w:t>reorganization to improve flow and comprehension,</w:t>
            </w:r>
            <w:r w:rsidR="00E76A88" w:rsidRPr="001323D2">
              <w:rPr>
                <w:rFonts w:ascii="Roboto" w:hAnsi="Roboto" w:cs="Verdana"/>
                <w:sz w:val="22"/>
                <w:szCs w:val="22"/>
              </w:rPr>
              <w:t xml:space="preserve"> </w:t>
            </w:r>
            <w:r w:rsidR="00036D92" w:rsidRPr="001323D2">
              <w:rPr>
                <w:rFonts w:ascii="Roboto" w:hAnsi="Roboto" w:cs="Verdana"/>
                <w:sz w:val="22"/>
                <w:szCs w:val="22"/>
              </w:rPr>
              <w:t>revised figures, updated web links,</w:t>
            </w:r>
            <w:r w:rsidR="00E76A88" w:rsidRPr="001323D2">
              <w:rPr>
                <w:rFonts w:ascii="Roboto" w:hAnsi="Roboto" w:cs="Verdana"/>
                <w:sz w:val="22"/>
                <w:szCs w:val="22"/>
              </w:rPr>
              <w:t xml:space="preserve"> refined definitions of investment risk and portfolio management, and</w:t>
            </w:r>
            <w:r w:rsidR="00036D92" w:rsidRPr="001323D2">
              <w:rPr>
                <w:rFonts w:ascii="Roboto" w:hAnsi="Roboto" w:cs="Verdana"/>
                <w:sz w:val="22"/>
                <w:szCs w:val="22"/>
              </w:rPr>
              <w:t xml:space="preserve"> inclusion of previous appendices in the body of the document</w:t>
            </w:r>
            <w:r w:rsidR="00E76A88" w:rsidRPr="001323D2">
              <w:rPr>
                <w:rFonts w:ascii="Roboto" w:hAnsi="Roboto" w:cs="Verdana"/>
                <w:sz w:val="22"/>
                <w:szCs w:val="22"/>
              </w:rPr>
              <w:t>. Further additions are a purpose statement at the beginning of each section and an appendix summarizing agency responsibilities.</w:t>
            </w:r>
          </w:p>
        </w:tc>
      </w:tr>
      <w:tr w:rsidR="001323D2" w:rsidRPr="001323D2" w14:paraId="27FDA004" w14:textId="77777777" w:rsidTr="00036D92">
        <w:tc>
          <w:tcPr>
            <w:tcW w:w="2484" w:type="dxa"/>
            <w:shd w:val="clear" w:color="auto" w:fill="E0E0E0"/>
          </w:tcPr>
          <w:p w14:paraId="5E02B33A" w14:textId="776EC637" w:rsidR="004B7B0E" w:rsidRPr="00256422" w:rsidRDefault="00256422" w:rsidP="004B7B0E">
            <w:pPr>
              <w:pStyle w:val="Default"/>
              <w:rPr>
                <w:rFonts w:ascii="Roboto" w:hAnsi="Roboto"/>
                <w:i/>
                <w:iCs/>
                <w:color w:val="000000" w:themeColor="text1"/>
                <w:sz w:val="22"/>
                <w:szCs w:val="22"/>
              </w:rPr>
            </w:pPr>
            <w:r>
              <w:rPr>
                <w:rFonts w:ascii="Roboto" w:hAnsi="Roboto"/>
                <w:i/>
                <w:iCs/>
                <w:color w:val="000000" w:themeColor="text1"/>
                <w:sz w:val="22"/>
                <w:szCs w:val="22"/>
              </w:rPr>
              <w:lastRenderedPageBreak/>
              <w:t>COV ITRM Standard CPM 516-03</w:t>
            </w:r>
            <w:r w:rsidR="004B7B0E" w:rsidRPr="00256422">
              <w:rPr>
                <w:rFonts w:ascii="Roboto" w:hAnsi="Roboto"/>
                <w:i/>
                <w:iCs/>
                <w:color w:val="000000" w:themeColor="text1"/>
                <w:sz w:val="22"/>
                <w:szCs w:val="22"/>
              </w:rPr>
              <w:t xml:space="preserve"> </w:t>
            </w:r>
          </w:p>
          <w:p w14:paraId="7F423E12" w14:textId="77777777" w:rsidR="001C1E46" w:rsidRPr="00256422" w:rsidRDefault="001C1E46" w:rsidP="004E09FE">
            <w:pPr>
              <w:jc w:val="center"/>
              <w:rPr>
                <w:rFonts w:ascii="Roboto" w:hAnsi="Roboto"/>
                <w:i/>
                <w:iCs/>
                <w:sz w:val="22"/>
                <w:szCs w:val="22"/>
              </w:rPr>
            </w:pPr>
          </w:p>
        </w:tc>
        <w:tc>
          <w:tcPr>
            <w:tcW w:w="1350" w:type="dxa"/>
            <w:shd w:val="clear" w:color="auto" w:fill="E0E0E0"/>
          </w:tcPr>
          <w:p w14:paraId="2B54451B" w14:textId="20A571FB" w:rsidR="001C1E46" w:rsidRPr="00256422" w:rsidRDefault="00256422" w:rsidP="008738A8">
            <w:pPr>
              <w:jc w:val="center"/>
              <w:rPr>
                <w:rFonts w:ascii="Roboto" w:hAnsi="Roboto"/>
                <w:i/>
                <w:iCs/>
                <w:sz w:val="22"/>
                <w:szCs w:val="22"/>
              </w:rPr>
            </w:pPr>
            <w:r>
              <w:rPr>
                <w:rFonts w:ascii="Roboto" w:hAnsi="Roboto"/>
                <w:i/>
                <w:iCs/>
                <w:sz w:val="22"/>
                <w:szCs w:val="22"/>
              </w:rPr>
              <w:t>8/3/2021</w:t>
            </w:r>
          </w:p>
        </w:tc>
        <w:tc>
          <w:tcPr>
            <w:tcW w:w="5490" w:type="dxa"/>
            <w:tcBorders>
              <w:top w:val="single" w:sz="4" w:space="0" w:color="auto"/>
            </w:tcBorders>
            <w:shd w:val="clear" w:color="auto" w:fill="E0E0E0"/>
          </w:tcPr>
          <w:p w14:paraId="28C92CF0" w14:textId="5583A86B" w:rsidR="001C1E46" w:rsidRPr="00256422" w:rsidRDefault="00256422" w:rsidP="00D25EF1">
            <w:pPr>
              <w:rPr>
                <w:rFonts w:ascii="Roboto" w:hAnsi="Roboto"/>
                <w:i/>
                <w:iCs/>
                <w:sz w:val="22"/>
                <w:szCs w:val="22"/>
              </w:rPr>
            </w:pPr>
            <w:r>
              <w:rPr>
                <w:rFonts w:ascii="Roboto" w:hAnsi="Roboto"/>
                <w:i/>
                <w:iCs/>
                <w:sz w:val="22"/>
                <w:szCs w:val="22"/>
              </w:rPr>
              <w:t>This is an administrative update to reflect changes to the Code of Virginia</w:t>
            </w:r>
            <w:r w:rsidR="008210F1">
              <w:rPr>
                <w:rFonts w:ascii="Roboto" w:hAnsi="Roboto"/>
                <w:i/>
                <w:iCs/>
                <w:sz w:val="22"/>
                <w:szCs w:val="22"/>
              </w:rPr>
              <w:t xml:space="preserve">, and changes to the Commonwealth organizational structures that support ITIM decisions and approval processes. This update also includes updated web links and documentation references, including graphic references. </w:t>
            </w:r>
          </w:p>
          <w:p w14:paraId="5AEBED5B" w14:textId="0488E713" w:rsidR="00DA3A31" w:rsidRPr="00256422" w:rsidRDefault="008210F1" w:rsidP="008210F1">
            <w:pPr>
              <w:rPr>
                <w:rFonts w:ascii="Roboto" w:hAnsi="Roboto"/>
                <w:i/>
                <w:iCs/>
                <w:sz w:val="22"/>
                <w:szCs w:val="22"/>
              </w:rPr>
            </w:pPr>
            <w:r>
              <w:rPr>
                <w:rFonts w:ascii="Roboto" w:hAnsi="Roboto"/>
                <w:i/>
                <w:iCs/>
                <w:sz w:val="22"/>
                <w:szCs w:val="22"/>
              </w:rPr>
              <w:t xml:space="preserve">This document also contains font updates as per the ITRM Policy, Standard, Guideline and Formulation Standard, from Verdana to Rajdhani (headings) and Roboto (content) “Commonwealth” has also been capitalized throughout the document to reflect VITA communications policy. </w:t>
            </w:r>
          </w:p>
        </w:tc>
      </w:tr>
      <w:tr w:rsidR="001323D2" w:rsidRPr="001323D2" w14:paraId="0C3CCC5D" w14:textId="77777777" w:rsidTr="00036D92">
        <w:tc>
          <w:tcPr>
            <w:tcW w:w="2484" w:type="dxa"/>
            <w:tcBorders>
              <w:left w:val="single" w:sz="4" w:space="0" w:color="auto"/>
            </w:tcBorders>
            <w:vAlign w:val="center"/>
          </w:tcPr>
          <w:p w14:paraId="47F078C4" w14:textId="77777777" w:rsidR="001C1E46" w:rsidRPr="001323D2" w:rsidRDefault="001C1E46" w:rsidP="004E09FE">
            <w:pPr>
              <w:jc w:val="center"/>
              <w:rPr>
                <w:sz w:val="18"/>
                <w:szCs w:val="18"/>
              </w:rPr>
            </w:pPr>
          </w:p>
        </w:tc>
        <w:tc>
          <w:tcPr>
            <w:tcW w:w="1350" w:type="dxa"/>
            <w:tcBorders>
              <w:left w:val="single" w:sz="4" w:space="0" w:color="auto"/>
            </w:tcBorders>
            <w:vAlign w:val="center"/>
          </w:tcPr>
          <w:p w14:paraId="6F55E3B2" w14:textId="77777777" w:rsidR="001C1E46" w:rsidRPr="001323D2" w:rsidRDefault="001C1E46" w:rsidP="004E09FE">
            <w:pPr>
              <w:jc w:val="center"/>
              <w:rPr>
                <w:sz w:val="18"/>
                <w:szCs w:val="18"/>
              </w:rPr>
            </w:pPr>
          </w:p>
        </w:tc>
        <w:tc>
          <w:tcPr>
            <w:tcW w:w="5490" w:type="dxa"/>
            <w:tcBorders>
              <w:top w:val="single" w:sz="4" w:space="0" w:color="auto"/>
            </w:tcBorders>
            <w:vAlign w:val="center"/>
          </w:tcPr>
          <w:p w14:paraId="4D0D2477" w14:textId="77777777" w:rsidR="001C1E46" w:rsidRPr="001323D2" w:rsidRDefault="001C1E46" w:rsidP="006B34F3">
            <w:pPr>
              <w:rPr>
                <w:sz w:val="18"/>
                <w:szCs w:val="18"/>
              </w:rPr>
            </w:pPr>
          </w:p>
        </w:tc>
      </w:tr>
    </w:tbl>
    <w:p w14:paraId="1378CB2D" w14:textId="77777777" w:rsidR="00D35152" w:rsidRPr="00070E92" w:rsidRDefault="00D35152" w:rsidP="00910E68">
      <w:pPr>
        <w:autoSpaceDE w:val="0"/>
        <w:autoSpaceDN w:val="0"/>
        <w:adjustRightInd w:val="0"/>
        <w:rPr>
          <w:rFonts w:ascii="Rajdhani SemiBold" w:hAnsi="Rajdhani SemiBold" w:cs="Rajdhani SemiBold"/>
          <w:b/>
          <w:bCs/>
          <w:sz w:val="28"/>
          <w:szCs w:val="28"/>
        </w:rPr>
      </w:pPr>
      <w:r w:rsidRPr="00070E92">
        <w:rPr>
          <w:rFonts w:ascii="Rajdhani SemiBold" w:hAnsi="Rajdhani SemiBold" w:cs="Rajdhani SemiBold"/>
          <w:b/>
          <w:bCs/>
          <w:sz w:val="28"/>
          <w:szCs w:val="28"/>
        </w:rPr>
        <w:t xml:space="preserve">Identifying Changes in </w:t>
      </w:r>
      <w:r w:rsidR="002C7372" w:rsidRPr="00070E92">
        <w:rPr>
          <w:rFonts w:ascii="Rajdhani SemiBold" w:hAnsi="Rajdhani SemiBold" w:cs="Rajdhani SemiBold"/>
          <w:b/>
          <w:bCs/>
          <w:sz w:val="28"/>
          <w:szCs w:val="28"/>
        </w:rPr>
        <w:t>This Document</w:t>
      </w:r>
    </w:p>
    <w:p w14:paraId="1C174A74" w14:textId="77777777" w:rsidR="00D35152" w:rsidRPr="001323D2" w:rsidRDefault="002C7372" w:rsidP="007D2169">
      <w:pPr>
        <w:numPr>
          <w:ilvl w:val="0"/>
          <w:numId w:val="3"/>
        </w:numPr>
        <w:tabs>
          <w:tab w:val="clear" w:pos="720"/>
          <w:tab w:val="num" w:pos="360"/>
        </w:tabs>
        <w:ind w:left="360"/>
        <w:rPr>
          <w:rStyle w:val="StyleVerdana10pt"/>
          <w:rFonts w:ascii="Roboto" w:hAnsi="Roboto"/>
          <w:sz w:val="22"/>
          <w:szCs w:val="22"/>
        </w:rPr>
      </w:pPr>
      <w:r w:rsidRPr="001323D2">
        <w:rPr>
          <w:rStyle w:val="StyleVerdana10pt"/>
          <w:rFonts w:ascii="Roboto" w:hAnsi="Roboto"/>
          <w:sz w:val="22"/>
          <w:szCs w:val="22"/>
        </w:rPr>
        <w:t>See</w:t>
      </w:r>
      <w:r w:rsidR="00D35152" w:rsidRPr="001323D2">
        <w:rPr>
          <w:rStyle w:val="StyleVerdana10pt"/>
          <w:rFonts w:ascii="Roboto" w:hAnsi="Roboto"/>
          <w:sz w:val="22"/>
          <w:szCs w:val="22"/>
        </w:rPr>
        <w:t xml:space="preserve"> the </w:t>
      </w:r>
      <w:r w:rsidRPr="001323D2">
        <w:rPr>
          <w:rStyle w:val="StyleVerdana10pt"/>
          <w:rFonts w:ascii="Roboto" w:hAnsi="Roboto"/>
          <w:sz w:val="22"/>
          <w:szCs w:val="22"/>
        </w:rPr>
        <w:t>latest entry in the revision table</w:t>
      </w:r>
      <w:r w:rsidR="00D35152" w:rsidRPr="001323D2">
        <w:rPr>
          <w:rStyle w:val="StyleVerdana10pt"/>
          <w:rFonts w:ascii="Roboto" w:hAnsi="Roboto"/>
          <w:sz w:val="22"/>
          <w:szCs w:val="22"/>
        </w:rPr>
        <w:t xml:space="preserve"> above</w:t>
      </w:r>
      <w:r w:rsidR="00D34326" w:rsidRPr="001323D2">
        <w:rPr>
          <w:rStyle w:val="StyleVerdana10pt"/>
          <w:rFonts w:ascii="Roboto" w:hAnsi="Roboto"/>
          <w:sz w:val="22"/>
          <w:szCs w:val="22"/>
        </w:rPr>
        <w:t>.</w:t>
      </w:r>
    </w:p>
    <w:p w14:paraId="25F619B1" w14:textId="567F9754" w:rsidR="004D4641" w:rsidRPr="001323D2" w:rsidRDefault="002C7372" w:rsidP="007D2169">
      <w:pPr>
        <w:numPr>
          <w:ilvl w:val="0"/>
          <w:numId w:val="3"/>
        </w:numPr>
        <w:tabs>
          <w:tab w:val="clear" w:pos="720"/>
          <w:tab w:val="num" w:pos="360"/>
        </w:tabs>
        <w:ind w:left="360"/>
        <w:rPr>
          <w:rStyle w:val="StyleVerdana10pt"/>
          <w:rFonts w:ascii="Roboto" w:hAnsi="Roboto"/>
          <w:sz w:val="22"/>
          <w:szCs w:val="22"/>
        </w:rPr>
      </w:pPr>
      <w:r w:rsidRPr="001323D2">
        <w:rPr>
          <w:rStyle w:val="StyleVerdana10pt"/>
          <w:rFonts w:ascii="Roboto" w:hAnsi="Roboto"/>
          <w:sz w:val="22"/>
          <w:szCs w:val="22"/>
        </w:rPr>
        <w:t>V</w:t>
      </w:r>
      <w:r w:rsidR="00D35152" w:rsidRPr="001323D2">
        <w:rPr>
          <w:rStyle w:val="StyleVerdana10pt"/>
          <w:rFonts w:ascii="Roboto" w:hAnsi="Roboto"/>
          <w:sz w:val="22"/>
          <w:szCs w:val="22"/>
        </w:rPr>
        <w:t xml:space="preserve">ertical lines in the left margin </w:t>
      </w:r>
      <w:r w:rsidRPr="001323D2">
        <w:rPr>
          <w:rStyle w:val="StyleVerdana10pt"/>
          <w:rFonts w:ascii="Roboto" w:hAnsi="Roboto"/>
          <w:sz w:val="22"/>
          <w:szCs w:val="22"/>
        </w:rPr>
        <w:t>indicate the paragraph has changes or additions</w:t>
      </w:r>
      <w:r w:rsidR="004D4641" w:rsidRPr="001323D2">
        <w:rPr>
          <w:rStyle w:val="StyleVerdana10pt"/>
          <w:rFonts w:ascii="Roboto" w:hAnsi="Roboto"/>
          <w:sz w:val="22"/>
          <w:szCs w:val="22"/>
        </w:rPr>
        <w:t xml:space="preserve">. </w:t>
      </w:r>
      <w:r w:rsidRPr="001323D2">
        <w:rPr>
          <w:rStyle w:val="StyleVerdana10pt"/>
          <w:rFonts w:ascii="Roboto" w:hAnsi="Roboto"/>
          <w:sz w:val="22"/>
          <w:szCs w:val="22"/>
        </w:rPr>
        <w:t>S</w:t>
      </w:r>
      <w:r w:rsidR="00D35152" w:rsidRPr="001323D2">
        <w:rPr>
          <w:rStyle w:val="StyleVerdana10pt"/>
          <w:rFonts w:ascii="Roboto" w:hAnsi="Roboto"/>
          <w:sz w:val="22"/>
          <w:szCs w:val="22"/>
        </w:rPr>
        <w:t>pecific changes in word are noted using italics and underlines</w:t>
      </w:r>
      <w:r w:rsidRPr="001323D2">
        <w:rPr>
          <w:rStyle w:val="StyleVerdana10pt"/>
          <w:rFonts w:ascii="Roboto" w:hAnsi="Roboto"/>
          <w:sz w:val="22"/>
          <w:szCs w:val="22"/>
        </w:rPr>
        <w:t xml:space="preserve">; with italics only indicating new/added language and italics that </w:t>
      </w:r>
      <w:r w:rsidR="00910E68" w:rsidRPr="001323D2">
        <w:rPr>
          <w:rStyle w:val="StyleVerdana10pt"/>
          <w:rFonts w:ascii="Roboto" w:hAnsi="Roboto"/>
          <w:sz w:val="22"/>
          <w:szCs w:val="22"/>
        </w:rPr>
        <w:t>are</w:t>
      </w:r>
      <w:r w:rsidRPr="001323D2">
        <w:rPr>
          <w:rStyle w:val="StyleVerdana10pt"/>
          <w:rFonts w:ascii="Roboto" w:hAnsi="Roboto"/>
          <w:sz w:val="22"/>
          <w:szCs w:val="22"/>
        </w:rPr>
        <w:t xml:space="preserve"> underline</w:t>
      </w:r>
      <w:r w:rsidR="00910E68" w:rsidRPr="001323D2">
        <w:rPr>
          <w:rStyle w:val="StyleVerdana10pt"/>
          <w:rFonts w:ascii="Roboto" w:hAnsi="Roboto"/>
          <w:sz w:val="22"/>
          <w:szCs w:val="22"/>
        </w:rPr>
        <w:t>d</w:t>
      </w:r>
      <w:r w:rsidRPr="001323D2">
        <w:rPr>
          <w:rStyle w:val="StyleVerdana10pt"/>
          <w:rFonts w:ascii="Roboto" w:hAnsi="Roboto"/>
          <w:sz w:val="22"/>
          <w:szCs w:val="22"/>
        </w:rPr>
        <w:t xml:space="preserve"> indicating language that has changed</w:t>
      </w:r>
      <w:r w:rsidR="004D4641" w:rsidRPr="001323D2">
        <w:rPr>
          <w:rStyle w:val="StyleVerdana10pt"/>
          <w:rFonts w:ascii="Roboto" w:hAnsi="Roboto"/>
          <w:sz w:val="22"/>
          <w:szCs w:val="22"/>
        </w:rPr>
        <w:t>.</w:t>
      </w:r>
    </w:p>
    <w:p w14:paraId="61942026" w14:textId="31E86FAE" w:rsidR="002C7372" w:rsidRPr="001323D2" w:rsidRDefault="002C7372" w:rsidP="00910E68">
      <w:pPr>
        <w:rPr>
          <w:rStyle w:val="StyleVerdana10pt"/>
          <w:rFonts w:ascii="Roboto" w:hAnsi="Roboto"/>
          <w:sz w:val="22"/>
          <w:szCs w:val="22"/>
        </w:rPr>
      </w:pPr>
      <w:r w:rsidRPr="001323D2">
        <w:rPr>
          <w:rStyle w:val="StyleVerdana10pt"/>
          <w:rFonts w:ascii="Roboto" w:hAnsi="Roboto"/>
          <w:sz w:val="22"/>
          <w:szCs w:val="22"/>
        </w:rPr>
        <w:t>The following examples demonstrate how the reader may identify requirement</w:t>
      </w:r>
      <w:r w:rsidR="00580496" w:rsidRPr="001323D2">
        <w:rPr>
          <w:rStyle w:val="StyleVerdana10pt"/>
          <w:rFonts w:ascii="Roboto" w:hAnsi="Roboto"/>
          <w:sz w:val="22"/>
          <w:szCs w:val="22"/>
        </w:rPr>
        <w:t>s</w:t>
      </w:r>
      <w:r w:rsidR="00E45407" w:rsidRPr="001323D2">
        <w:rPr>
          <w:rStyle w:val="StyleVerdana10pt"/>
          <w:rFonts w:ascii="Roboto" w:hAnsi="Roboto"/>
          <w:sz w:val="22"/>
          <w:szCs w:val="22"/>
        </w:rPr>
        <w:t xml:space="preserve"> and recommend practice</w:t>
      </w:r>
      <w:r w:rsidRPr="001323D2">
        <w:rPr>
          <w:rStyle w:val="StyleVerdana10pt"/>
          <w:rFonts w:ascii="Roboto" w:hAnsi="Roboto"/>
          <w:sz w:val="22"/>
          <w:szCs w:val="22"/>
        </w:rPr>
        <w:t xml:space="preserve"> updates and changes:</w:t>
      </w:r>
    </w:p>
    <w:p w14:paraId="0AA22D12" w14:textId="77777777" w:rsidR="00D35152" w:rsidRPr="001323D2" w:rsidRDefault="00D35152" w:rsidP="00910E68">
      <w:pPr>
        <w:ind w:left="1800" w:hanging="1440"/>
        <w:rPr>
          <w:rStyle w:val="StyleVerdana10pt"/>
          <w:rFonts w:ascii="Roboto" w:hAnsi="Roboto"/>
          <w:sz w:val="22"/>
          <w:szCs w:val="22"/>
        </w:rPr>
      </w:pPr>
      <w:r w:rsidRPr="001323D2">
        <w:rPr>
          <w:rFonts w:ascii="Roboto" w:hAnsi="Roboto" w:cs="Arial"/>
          <w:b/>
          <w:sz w:val="22"/>
          <w:szCs w:val="22"/>
        </w:rPr>
        <w:t>EXA-R-01</w:t>
      </w:r>
      <w:r w:rsidRPr="001323D2">
        <w:rPr>
          <w:rFonts w:ascii="Roboto" w:hAnsi="Roboto" w:cs="Arial"/>
          <w:b/>
          <w:sz w:val="22"/>
          <w:szCs w:val="22"/>
        </w:rPr>
        <w:tab/>
        <w:t xml:space="preserve">Example with No Change – </w:t>
      </w:r>
      <w:r w:rsidRPr="001323D2">
        <w:rPr>
          <w:rStyle w:val="StyleVerdana10pt"/>
          <w:rFonts w:ascii="Roboto" w:hAnsi="Roboto"/>
          <w:sz w:val="22"/>
          <w:szCs w:val="22"/>
        </w:rPr>
        <w:t>The text is the same. The text is the same. The text is the same.</w:t>
      </w:r>
    </w:p>
    <w:p w14:paraId="0571FFC0" w14:textId="0C5D7929" w:rsidR="004D4641" w:rsidRPr="001323D2" w:rsidRDefault="00D35152" w:rsidP="00910E68">
      <w:pPr>
        <w:pBdr>
          <w:left w:val="single" w:sz="4" w:space="4" w:color="auto"/>
        </w:pBdr>
        <w:ind w:left="1800" w:hanging="1440"/>
        <w:rPr>
          <w:rFonts w:ascii="Roboto" w:hAnsi="Roboto" w:cs="Arial"/>
          <w:i/>
          <w:sz w:val="22"/>
          <w:szCs w:val="22"/>
          <w:u w:val="single"/>
        </w:rPr>
      </w:pPr>
      <w:r w:rsidRPr="001323D2">
        <w:rPr>
          <w:rFonts w:ascii="Roboto" w:hAnsi="Roboto" w:cs="Arial"/>
          <w:b/>
          <w:sz w:val="22"/>
          <w:szCs w:val="22"/>
        </w:rPr>
        <w:t>EXA-R-02</w:t>
      </w:r>
      <w:r w:rsidRPr="001323D2">
        <w:rPr>
          <w:rFonts w:ascii="Roboto" w:hAnsi="Roboto" w:cs="Arial"/>
          <w:b/>
          <w:sz w:val="22"/>
          <w:szCs w:val="22"/>
        </w:rPr>
        <w:tab/>
        <w:t xml:space="preserve">Example with Revision – </w:t>
      </w:r>
      <w:r w:rsidRPr="001323D2">
        <w:rPr>
          <w:rStyle w:val="StyleVerdana10pt"/>
          <w:rFonts w:ascii="Roboto" w:hAnsi="Roboto"/>
          <w:sz w:val="22"/>
          <w:szCs w:val="22"/>
        </w:rPr>
        <w:t xml:space="preserve">The text is the same. </w:t>
      </w:r>
      <w:r w:rsidRPr="001323D2">
        <w:rPr>
          <w:rFonts w:ascii="Roboto" w:hAnsi="Roboto" w:cs="Arial"/>
          <w:i/>
          <w:sz w:val="22"/>
          <w:szCs w:val="22"/>
          <w:u w:val="single"/>
        </w:rPr>
        <w:t>A wording change, update or clarification is made in this text</w:t>
      </w:r>
      <w:r w:rsidR="004D4641" w:rsidRPr="001323D2">
        <w:rPr>
          <w:rFonts w:ascii="Roboto" w:hAnsi="Roboto" w:cs="Arial"/>
          <w:i/>
          <w:sz w:val="22"/>
          <w:szCs w:val="22"/>
          <w:u w:val="single"/>
        </w:rPr>
        <w:t>.</w:t>
      </w:r>
    </w:p>
    <w:p w14:paraId="61B67E58" w14:textId="77777777" w:rsidR="00D35152" w:rsidRPr="001323D2" w:rsidRDefault="00D35152" w:rsidP="00910E68">
      <w:pPr>
        <w:pBdr>
          <w:left w:val="single" w:sz="4" w:space="4" w:color="auto"/>
        </w:pBdr>
        <w:ind w:left="1800" w:hanging="1440"/>
        <w:rPr>
          <w:rFonts w:ascii="Roboto" w:hAnsi="Roboto" w:cs="Arial"/>
          <w:i/>
          <w:sz w:val="22"/>
          <w:szCs w:val="22"/>
        </w:rPr>
      </w:pPr>
      <w:r w:rsidRPr="001323D2">
        <w:rPr>
          <w:rFonts w:ascii="Roboto" w:hAnsi="Roboto" w:cs="Arial"/>
          <w:b/>
          <w:i/>
          <w:iCs/>
          <w:sz w:val="22"/>
          <w:szCs w:val="22"/>
        </w:rPr>
        <w:t>EX</w:t>
      </w:r>
      <w:r w:rsidRPr="001323D2">
        <w:rPr>
          <w:rFonts w:ascii="Roboto" w:hAnsi="Roboto" w:cs="Arial"/>
          <w:b/>
          <w:i/>
          <w:sz w:val="22"/>
          <w:szCs w:val="22"/>
        </w:rPr>
        <w:t>A-R-0</w:t>
      </w:r>
      <w:r w:rsidR="00B86492" w:rsidRPr="001323D2">
        <w:rPr>
          <w:rFonts w:ascii="Roboto" w:hAnsi="Roboto" w:cs="Arial"/>
          <w:b/>
          <w:i/>
          <w:sz w:val="22"/>
          <w:szCs w:val="22"/>
        </w:rPr>
        <w:t>3</w:t>
      </w:r>
      <w:r w:rsidRPr="001323D2">
        <w:rPr>
          <w:rFonts w:ascii="Roboto" w:hAnsi="Roboto" w:cs="Arial"/>
          <w:b/>
          <w:i/>
          <w:sz w:val="22"/>
          <w:szCs w:val="22"/>
        </w:rPr>
        <w:tab/>
        <w:t xml:space="preserve">Example of New </w:t>
      </w:r>
      <w:r w:rsidR="00023665" w:rsidRPr="001323D2">
        <w:rPr>
          <w:rFonts w:ascii="Roboto" w:hAnsi="Roboto" w:cs="Arial"/>
          <w:b/>
          <w:i/>
          <w:sz w:val="22"/>
          <w:szCs w:val="22"/>
        </w:rPr>
        <w:t>Text</w:t>
      </w:r>
      <w:r w:rsidRPr="001323D2">
        <w:rPr>
          <w:rFonts w:ascii="Roboto" w:hAnsi="Roboto" w:cs="Arial"/>
          <w:b/>
          <w:i/>
          <w:sz w:val="22"/>
          <w:szCs w:val="22"/>
        </w:rPr>
        <w:t xml:space="preserve"> – </w:t>
      </w:r>
      <w:r w:rsidRPr="001323D2">
        <w:rPr>
          <w:rFonts w:ascii="Roboto" w:hAnsi="Roboto" w:cs="Arial"/>
          <w:i/>
          <w:sz w:val="22"/>
          <w:szCs w:val="22"/>
        </w:rPr>
        <w:t xml:space="preserve">This </w:t>
      </w:r>
      <w:r w:rsidR="00023665" w:rsidRPr="001323D2">
        <w:rPr>
          <w:rFonts w:ascii="Roboto" w:hAnsi="Roboto" w:cs="Arial"/>
          <w:i/>
          <w:sz w:val="22"/>
          <w:szCs w:val="22"/>
        </w:rPr>
        <w:t>language</w:t>
      </w:r>
      <w:r w:rsidRPr="001323D2">
        <w:rPr>
          <w:rFonts w:ascii="Roboto" w:hAnsi="Roboto" w:cs="Arial"/>
          <w:i/>
          <w:sz w:val="22"/>
          <w:szCs w:val="22"/>
        </w:rPr>
        <w:t xml:space="preserve"> is new.</w:t>
      </w:r>
    </w:p>
    <w:p w14:paraId="3119F1AD" w14:textId="4AFE0300" w:rsidR="00A40D17" w:rsidRPr="001323D2" w:rsidRDefault="00A40D17" w:rsidP="00A40D17">
      <w:pPr>
        <w:pBdr>
          <w:left w:val="single" w:sz="4" w:space="4" w:color="auto"/>
        </w:pBdr>
        <w:spacing w:before="0" w:beforeAutospacing="0" w:after="120" w:afterAutospacing="0"/>
        <w:ind w:left="1800" w:hanging="1440"/>
        <w:rPr>
          <w:rFonts w:ascii="Roboto" w:hAnsi="Roboto" w:cs="Arial"/>
          <w:b/>
          <w:iCs/>
          <w:strike/>
          <w:sz w:val="22"/>
          <w:szCs w:val="22"/>
        </w:rPr>
      </w:pPr>
      <w:r w:rsidRPr="001323D2">
        <w:rPr>
          <w:rFonts w:ascii="Roboto" w:hAnsi="Roboto" w:cs="Arial"/>
          <w:b/>
          <w:sz w:val="22"/>
          <w:szCs w:val="22"/>
        </w:rPr>
        <w:t>EX</w:t>
      </w:r>
      <w:r w:rsidRPr="001323D2">
        <w:rPr>
          <w:rFonts w:ascii="Roboto" w:hAnsi="Roboto" w:cs="Arial"/>
          <w:b/>
          <w:iCs/>
          <w:strike/>
          <w:sz w:val="22"/>
          <w:szCs w:val="22"/>
        </w:rPr>
        <w:t>A-R-03</w:t>
      </w:r>
      <w:r w:rsidRPr="001323D2">
        <w:rPr>
          <w:rFonts w:ascii="Roboto" w:hAnsi="Roboto" w:cs="Arial"/>
          <w:b/>
          <w:iCs/>
          <w:strike/>
          <w:sz w:val="22"/>
          <w:szCs w:val="22"/>
        </w:rPr>
        <w:tab/>
        <w:t xml:space="preserve">Technology Standard Example of Deleted Standard </w:t>
      </w:r>
      <w:r w:rsidRPr="001323D2">
        <w:rPr>
          <w:rFonts w:ascii="Roboto" w:hAnsi="Roboto" w:cs="Arial"/>
          <w:bCs/>
          <w:iCs/>
          <w:strike/>
          <w:sz w:val="22"/>
          <w:szCs w:val="22"/>
        </w:rPr>
        <w:t>–</w:t>
      </w:r>
      <w:r w:rsidRPr="001323D2">
        <w:rPr>
          <w:rFonts w:ascii="Roboto" w:hAnsi="Roboto" w:cs="Arial"/>
          <w:b/>
          <w:iCs/>
          <w:strike/>
          <w:sz w:val="22"/>
          <w:szCs w:val="22"/>
        </w:rPr>
        <w:t xml:space="preserve"> </w:t>
      </w:r>
      <w:r w:rsidRPr="001323D2">
        <w:rPr>
          <w:rFonts w:ascii="Roboto" w:hAnsi="Roboto" w:cs="Arial"/>
          <w:bCs/>
          <w:iCs/>
          <w:strike/>
          <w:sz w:val="22"/>
          <w:szCs w:val="22"/>
        </w:rPr>
        <w:t>This standard was rescinded on mm/dd/</w:t>
      </w:r>
      <w:proofErr w:type="spellStart"/>
      <w:r w:rsidRPr="001323D2">
        <w:rPr>
          <w:rFonts w:ascii="Roboto" w:hAnsi="Roboto" w:cs="Arial"/>
          <w:bCs/>
          <w:iCs/>
          <w:strike/>
          <w:sz w:val="22"/>
          <w:szCs w:val="22"/>
        </w:rPr>
        <w:t>yyyy</w:t>
      </w:r>
      <w:proofErr w:type="spellEnd"/>
      <w:r w:rsidRPr="001323D2">
        <w:rPr>
          <w:rFonts w:ascii="Roboto" w:hAnsi="Roboto" w:cs="Arial"/>
          <w:bCs/>
          <w:iCs/>
          <w:strike/>
          <w:sz w:val="22"/>
          <w:szCs w:val="22"/>
        </w:rPr>
        <w:t>.</w:t>
      </w:r>
    </w:p>
    <w:p w14:paraId="4B594F6A" w14:textId="77777777" w:rsidR="002B503A" w:rsidRPr="001323D2" w:rsidRDefault="002B503A" w:rsidP="008A34C4">
      <w:pPr>
        <w:spacing w:before="0" w:beforeAutospacing="0" w:after="0" w:afterAutospacing="0"/>
        <w:jc w:val="center"/>
      </w:pPr>
    </w:p>
    <w:p w14:paraId="3C487FFB" w14:textId="77777777" w:rsidR="002B503A" w:rsidRPr="00BF3078" w:rsidRDefault="002B503A" w:rsidP="002B503A">
      <w:pPr>
        <w:spacing w:before="0" w:beforeAutospacing="0" w:after="0" w:afterAutospacing="0"/>
        <w:rPr>
          <w:rFonts w:ascii="Rajdhani SemiBold" w:hAnsi="Rajdhani SemiBold" w:cs="Rajdhani SemiBold"/>
          <w:b/>
          <w:sz w:val="28"/>
          <w:szCs w:val="28"/>
        </w:rPr>
      </w:pPr>
      <w:r w:rsidRPr="00BF3078">
        <w:rPr>
          <w:rFonts w:ascii="Rajdhani SemiBold" w:hAnsi="Rajdhani SemiBold" w:cs="Rajdhani SemiBold"/>
          <w:b/>
          <w:sz w:val="28"/>
          <w:szCs w:val="28"/>
        </w:rPr>
        <w:t>Agency Exception Requests</w:t>
      </w:r>
    </w:p>
    <w:p w14:paraId="44629E4B" w14:textId="77777777" w:rsidR="002B503A" w:rsidRPr="001323D2" w:rsidRDefault="002B503A" w:rsidP="002B503A">
      <w:pPr>
        <w:spacing w:before="0" w:beforeAutospacing="0" w:after="0" w:afterAutospacing="0"/>
      </w:pPr>
    </w:p>
    <w:p w14:paraId="285B465B" w14:textId="146E67AA" w:rsidR="00D271D9" w:rsidRPr="00081E29" w:rsidRDefault="002B503A" w:rsidP="002B503A">
      <w:pPr>
        <w:spacing w:before="0" w:beforeAutospacing="0" w:after="0" w:afterAutospacing="0"/>
        <w:rPr>
          <w:rFonts w:ascii="Roboto" w:hAnsi="Roboto"/>
          <w:sz w:val="22"/>
          <w:szCs w:val="22"/>
        </w:rPr>
      </w:pPr>
      <w:r w:rsidRPr="001323D2">
        <w:rPr>
          <w:rFonts w:ascii="Roboto" w:hAnsi="Roboto"/>
          <w:sz w:val="22"/>
          <w:szCs w:val="22"/>
        </w:rPr>
        <w:t xml:space="preserve">Agencies that want to deviate from the requirements and/or technology standards specified in COV ITRM Standards may request an exception using the Enterprise Architecture Change/Exception Request Form. All exceptions must be approved prior to the agency pursuing procurements, deployments, or development activities related to technologies that are not compliant with the standard. The instructions for completing and submitting an exception request are contained in the current version of COV ITRM Enterprise Architecture Policy. </w:t>
      </w:r>
    </w:p>
    <w:p w14:paraId="2BA00CFB" w14:textId="77777777" w:rsidR="00D271D9" w:rsidRPr="001323D2" w:rsidRDefault="00D271D9" w:rsidP="002B503A">
      <w:pPr>
        <w:spacing w:before="0" w:beforeAutospacing="0" w:after="0" w:afterAutospacing="0"/>
        <w:rPr>
          <w:rFonts w:ascii="Roboto" w:hAnsi="Roboto"/>
          <w:sz w:val="22"/>
          <w:szCs w:val="22"/>
        </w:rPr>
      </w:pPr>
    </w:p>
    <w:p w14:paraId="165F827C" w14:textId="6BF30E5B" w:rsidR="008B0AC5" w:rsidRPr="00070E92" w:rsidRDefault="00EF7239" w:rsidP="002B503A">
      <w:pPr>
        <w:spacing w:before="0" w:beforeAutospacing="0" w:after="0" w:afterAutospacing="0"/>
        <w:rPr>
          <w:rFonts w:ascii="Rajdhani SemiBold" w:hAnsi="Rajdhani SemiBold" w:cs="Rajdhani SemiBold"/>
          <w:b/>
          <w:sz w:val="28"/>
          <w:szCs w:val="28"/>
        </w:rPr>
      </w:pPr>
      <w:r w:rsidRPr="001323D2">
        <w:rPr>
          <w:rFonts w:ascii="Roboto" w:hAnsi="Roboto"/>
          <w:i/>
          <w:sz w:val="22"/>
          <w:szCs w:val="22"/>
          <w:shd w:val="clear" w:color="auto" w:fill="FFFFFF"/>
        </w:rPr>
        <w:t>Agencies requiring deviation from the enterprise architecture (EA) EA225 requirements and/or technology standards, may request an exception using VITA's Archer application</w:t>
      </w:r>
      <w:r w:rsidR="005177A9">
        <w:rPr>
          <w:rFonts w:ascii="Roboto" w:hAnsi="Roboto"/>
          <w:i/>
          <w:sz w:val="22"/>
          <w:szCs w:val="22"/>
          <w:shd w:val="clear" w:color="auto" w:fill="FFFFFF"/>
        </w:rPr>
        <w:t xml:space="preserve">. </w:t>
      </w:r>
      <w:bookmarkStart w:id="2" w:name="_Toc115580324"/>
      <w:r w:rsidR="008B0AC5" w:rsidRPr="00070E92">
        <w:rPr>
          <w:rFonts w:ascii="Rajdhani SemiBold" w:hAnsi="Rajdhani SemiBold" w:cs="Rajdhani SemiBold"/>
          <w:b/>
          <w:sz w:val="28"/>
          <w:szCs w:val="28"/>
        </w:rPr>
        <w:t>Preface</w:t>
      </w:r>
      <w:bookmarkEnd w:id="0"/>
      <w:bookmarkEnd w:id="2"/>
    </w:p>
    <w:p w14:paraId="691D7D5A" w14:textId="77777777" w:rsidR="008B0AC5" w:rsidRPr="001323D2" w:rsidRDefault="008B0AC5" w:rsidP="008A34C4">
      <w:pPr>
        <w:spacing w:before="0" w:beforeAutospacing="0" w:after="0" w:afterAutospacing="0"/>
      </w:pPr>
    </w:p>
    <w:p w14:paraId="2B5EC947" w14:textId="77777777" w:rsidR="008B0AC5" w:rsidRPr="001323D2" w:rsidRDefault="008B0AC5" w:rsidP="008A34C4">
      <w:pPr>
        <w:spacing w:before="0" w:beforeAutospacing="0" w:after="0" w:afterAutospacing="0"/>
        <w:sectPr w:rsidR="008B0AC5" w:rsidRPr="001323D2" w:rsidSect="000210BB">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152" w:right="1440" w:bottom="1152" w:left="1440" w:header="720" w:footer="720" w:gutter="0"/>
          <w:pgNumType w:fmt="lowerRoman"/>
          <w:cols w:space="720" w:equalWidth="0">
            <w:col w:w="9000" w:space="720"/>
          </w:cols>
          <w:titlePg/>
          <w:docGrid w:linePitch="360"/>
        </w:sectPr>
      </w:pPr>
    </w:p>
    <w:p w14:paraId="6E5C6BA0" w14:textId="77777777" w:rsidR="008B0AC5" w:rsidRPr="001323D2" w:rsidRDefault="008B0AC5" w:rsidP="003541E4">
      <w:pPr>
        <w:keepNext/>
        <w:spacing w:before="0" w:beforeAutospacing="0" w:after="0" w:afterAutospacing="0"/>
        <w:rPr>
          <w:rFonts w:ascii="Roboto" w:hAnsi="Roboto"/>
          <w:b/>
          <w:szCs w:val="20"/>
        </w:rPr>
      </w:pPr>
      <w:bookmarkStart w:id="3" w:name="_Toc75921749"/>
      <w:bookmarkStart w:id="4" w:name="_Toc115580325"/>
      <w:r w:rsidRPr="001323D2">
        <w:rPr>
          <w:rFonts w:ascii="Roboto" w:hAnsi="Roboto"/>
          <w:b/>
          <w:szCs w:val="20"/>
        </w:rPr>
        <w:t>Publication Designation</w:t>
      </w:r>
      <w:bookmarkEnd w:id="3"/>
      <w:bookmarkEnd w:id="4"/>
    </w:p>
    <w:p w14:paraId="6A99DA39" w14:textId="6FB11D61" w:rsidR="008B0AC5" w:rsidRPr="001323D2" w:rsidRDefault="008B0AC5" w:rsidP="00E30BC1">
      <w:pPr>
        <w:pStyle w:val="BodyText2"/>
        <w:pBdr>
          <w:left w:val="single" w:sz="4" w:space="4" w:color="auto"/>
        </w:pBdr>
        <w:spacing w:before="0" w:beforeAutospacing="0" w:after="0" w:afterAutospacing="0"/>
        <w:rPr>
          <w:rFonts w:ascii="Roboto" w:hAnsi="Roboto"/>
          <w:sz w:val="20"/>
          <w:szCs w:val="20"/>
        </w:rPr>
      </w:pPr>
      <w:r w:rsidRPr="001323D2">
        <w:rPr>
          <w:rFonts w:ascii="Roboto" w:hAnsi="Roboto"/>
          <w:sz w:val="20"/>
          <w:szCs w:val="20"/>
        </w:rPr>
        <w:t xml:space="preserve">ITRM Standard </w:t>
      </w:r>
      <w:r w:rsidR="00E30BC1" w:rsidRPr="001323D2">
        <w:rPr>
          <w:rFonts w:ascii="Roboto" w:hAnsi="Roboto"/>
          <w:sz w:val="20"/>
          <w:szCs w:val="20"/>
        </w:rPr>
        <w:t>EA516</w:t>
      </w:r>
      <w:r w:rsidR="00F45725" w:rsidRPr="001323D2">
        <w:rPr>
          <w:rFonts w:ascii="Roboto" w:hAnsi="Roboto"/>
          <w:sz w:val="20"/>
          <w:szCs w:val="20"/>
        </w:rPr>
        <w:t>-</w:t>
      </w:r>
      <w:r w:rsidR="006C46B6">
        <w:rPr>
          <w:rFonts w:ascii="Roboto" w:hAnsi="Roboto"/>
          <w:sz w:val="20"/>
          <w:szCs w:val="20"/>
        </w:rPr>
        <w:t>03</w:t>
      </w:r>
      <w:r w:rsidR="006C46B6">
        <w:rPr>
          <w:rFonts w:ascii="Roboto" w:hAnsi="Roboto"/>
          <w:strike/>
          <w:sz w:val="20"/>
          <w:szCs w:val="20"/>
        </w:rPr>
        <w:t>-02</w:t>
      </w:r>
      <w:r w:rsidR="003D6D44" w:rsidRPr="001323D2">
        <w:rPr>
          <w:rFonts w:ascii="Roboto" w:hAnsi="Roboto"/>
          <w:iCs/>
          <w:sz w:val="20"/>
          <w:szCs w:val="20"/>
        </w:rPr>
        <w:t>-</w:t>
      </w:r>
      <w:r w:rsidR="003D6D44" w:rsidRPr="006C46B6">
        <w:rPr>
          <w:rFonts w:ascii="Roboto" w:hAnsi="Roboto"/>
          <w:i/>
          <w:iCs/>
          <w:sz w:val="20"/>
          <w:szCs w:val="20"/>
        </w:rPr>
        <w:t>03</w:t>
      </w:r>
      <w:r w:rsidRPr="001323D2">
        <w:rPr>
          <w:rFonts w:ascii="Roboto" w:hAnsi="Roboto"/>
          <w:sz w:val="20"/>
          <w:szCs w:val="20"/>
        </w:rPr>
        <w:t>: Enterprise Architecture Standard</w:t>
      </w:r>
    </w:p>
    <w:p w14:paraId="2B55BBB6" w14:textId="77777777" w:rsidR="008B0AC5" w:rsidRPr="001323D2" w:rsidRDefault="008B0AC5" w:rsidP="003541E4">
      <w:pPr>
        <w:keepNext/>
        <w:spacing w:before="120" w:beforeAutospacing="0" w:after="0" w:afterAutospacing="0"/>
        <w:rPr>
          <w:rFonts w:ascii="Roboto" w:hAnsi="Roboto"/>
          <w:b/>
          <w:szCs w:val="20"/>
        </w:rPr>
      </w:pPr>
      <w:bookmarkStart w:id="5" w:name="_Toc10535730"/>
      <w:bookmarkStart w:id="6" w:name="_Toc75921750"/>
      <w:bookmarkStart w:id="7" w:name="_Toc115580326"/>
      <w:r w:rsidRPr="001323D2">
        <w:rPr>
          <w:rFonts w:ascii="Roboto" w:hAnsi="Roboto"/>
          <w:b/>
          <w:szCs w:val="20"/>
        </w:rPr>
        <w:t>Subject</w:t>
      </w:r>
      <w:bookmarkEnd w:id="5"/>
      <w:bookmarkEnd w:id="6"/>
      <w:bookmarkEnd w:id="7"/>
      <w:r w:rsidRPr="001323D2">
        <w:rPr>
          <w:rFonts w:ascii="Roboto" w:hAnsi="Roboto"/>
          <w:b/>
          <w:szCs w:val="20"/>
        </w:rPr>
        <w:t xml:space="preserve"> </w:t>
      </w:r>
    </w:p>
    <w:p w14:paraId="130F0A63" w14:textId="77777777" w:rsidR="008B0AC5" w:rsidRPr="001323D2" w:rsidRDefault="006A1DFA" w:rsidP="007636A2">
      <w:pPr>
        <w:pStyle w:val="BodyText2"/>
        <w:spacing w:before="0" w:beforeAutospacing="0" w:after="0" w:afterAutospacing="0"/>
        <w:rPr>
          <w:rFonts w:ascii="Roboto" w:hAnsi="Roboto"/>
          <w:sz w:val="20"/>
          <w:szCs w:val="20"/>
        </w:rPr>
      </w:pPr>
      <w:r w:rsidRPr="001323D2">
        <w:rPr>
          <w:rFonts w:ascii="Roboto" w:hAnsi="Roboto"/>
          <w:sz w:val="20"/>
          <w:szCs w:val="20"/>
        </w:rPr>
        <w:t>Information Technolog</w:t>
      </w:r>
      <w:r w:rsidR="00742545" w:rsidRPr="001323D2">
        <w:rPr>
          <w:rFonts w:ascii="Roboto" w:hAnsi="Roboto"/>
          <w:sz w:val="20"/>
          <w:szCs w:val="20"/>
        </w:rPr>
        <w:t>y Investment Management</w:t>
      </w:r>
      <w:r w:rsidR="008B0AC5" w:rsidRPr="001323D2">
        <w:rPr>
          <w:rFonts w:ascii="Roboto" w:hAnsi="Roboto"/>
          <w:sz w:val="20"/>
          <w:szCs w:val="20"/>
        </w:rPr>
        <w:t xml:space="preserve"> </w:t>
      </w:r>
    </w:p>
    <w:p w14:paraId="430E4691" w14:textId="77777777" w:rsidR="008B0AC5" w:rsidRPr="001323D2" w:rsidRDefault="008B0AC5" w:rsidP="003541E4">
      <w:pPr>
        <w:keepNext/>
        <w:spacing w:before="120" w:beforeAutospacing="0" w:after="0" w:afterAutospacing="0"/>
        <w:rPr>
          <w:rFonts w:ascii="Roboto" w:hAnsi="Roboto"/>
          <w:b/>
          <w:szCs w:val="20"/>
        </w:rPr>
      </w:pPr>
      <w:bookmarkStart w:id="8" w:name="_Toc10535731"/>
      <w:bookmarkStart w:id="9" w:name="_Toc75921751"/>
      <w:bookmarkStart w:id="10" w:name="_Toc115580327"/>
      <w:r w:rsidRPr="001323D2">
        <w:rPr>
          <w:rFonts w:ascii="Roboto" w:hAnsi="Roboto"/>
          <w:b/>
          <w:szCs w:val="20"/>
        </w:rPr>
        <w:t>Effective Date</w:t>
      </w:r>
      <w:bookmarkEnd w:id="8"/>
      <w:bookmarkEnd w:id="9"/>
      <w:bookmarkEnd w:id="10"/>
      <w:r w:rsidRPr="001323D2">
        <w:rPr>
          <w:rFonts w:ascii="Roboto" w:hAnsi="Roboto"/>
          <w:b/>
          <w:szCs w:val="20"/>
        </w:rPr>
        <w:t xml:space="preserve"> </w:t>
      </w:r>
    </w:p>
    <w:p w14:paraId="15B5F0E9" w14:textId="5F10A934" w:rsidR="008B0AC5" w:rsidRPr="001323D2" w:rsidRDefault="00B31471" w:rsidP="00664F6D">
      <w:pPr>
        <w:pStyle w:val="BodyText2"/>
        <w:pBdr>
          <w:left w:val="single" w:sz="4" w:space="4" w:color="auto"/>
          <w:bottom w:val="single" w:sz="4" w:space="1" w:color="auto"/>
        </w:pBdr>
        <w:spacing w:before="0" w:beforeAutospacing="0" w:after="0" w:afterAutospacing="0"/>
        <w:rPr>
          <w:rFonts w:ascii="Roboto" w:hAnsi="Roboto"/>
          <w:sz w:val="20"/>
          <w:szCs w:val="20"/>
        </w:rPr>
      </w:pPr>
      <w:r w:rsidRPr="001323D2">
        <w:rPr>
          <w:rFonts w:ascii="Roboto" w:hAnsi="Roboto"/>
          <w:i/>
          <w:strike/>
          <w:sz w:val="20"/>
          <w:szCs w:val="20"/>
          <w:u w:val="single"/>
        </w:rPr>
        <w:t>January 31, 2017</w:t>
      </w:r>
      <w:r w:rsidRPr="001323D2">
        <w:rPr>
          <w:rFonts w:ascii="Roboto" w:hAnsi="Roboto"/>
          <w:i/>
          <w:sz w:val="20"/>
          <w:szCs w:val="20"/>
          <w:u w:val="single"/>
        </w:rPr>
        <w:t>,</w:t>
      </w:r>
      <w:r w:rsidR="00EF7239" w:rsidRPr="001323D2">
        <w:rPr>
          <w:rFonts w:ascii="Roboto" w:hAnsi="Roboto"/>
          <w:i/>
          <w:sz w:val="20"/>
          <w:szCs w:val="20"/>
          <w:u w:val="single"/>
        </w:rPr>
        <w:t xml:space="preserve"> </w:t>
      </w:r>
      <w:r w:rsidR="00027519">
        <w:rPr>
          <w:rFonts w:ascii="Roboto" w:hAnsi="Roboto"/>
          <w:i/>
          <w:sz w:val="20"/>
          <w:szCs w:val="20"/>
          <w:u w:val="single"/>
        </w:rPr>
        <w:t>Octo</w:t>
      </w:r>
      <w:r w:rsidR="006C46B6">
        <w:rPr>
          <w:rFonts w:ascii="Roboto" w:hAnsi="Roboto"/>
          <w:i/>
          <w:sz w:val="20"/>
          <w:szCs w:val="20"/>
          <w:u w:val="single"/>
        </w:rPr>
        <w:t>ber</w:t>
      </w:r>
      <w:r w:rsidR="00EF7239" w:rsidRPr="001323D2">
        <w:rPr>
          <w:rFonts w:ascii="Roboto" w:hAnsi="Roboto"/>
          <w:i/>
          <w:sz w:val="20"/>
          <w:szCs w:val="20"/>
          <w:u w:val="single"/>
        </w:rPr>
        <w:t xml:space="preserve"> 1, 2021</w:t>
      </w:r>
    </w:p>
    <w:p w14:paraId="7FE7D203" w14:textId="77777777" w:rsidR="008B0AC5" w:rsidRPr="001323D2" w:rsidRDefault="008B0AC5" w:rsidP="003541E4">
      <w:pPr>
        <w:keepNext/>
        <w:spacing w:before="120" w:beforeAutospacing="0" w:after="0" w:afterAutospacing="0"/>
        <w:rPr>
          <w:rFonts w:ascii="Roboto" w:hAnsi="Roboto"/>
          <w:b/>
          <w:szCs w:val="20"/>
        </w:rPr>
      </w:pPr>
      <w:bookmarkStart w:id="11" w:name="_Toc10535732"/>
      <w:bookmarkStart w:id="12" w:name="_Toc75921754"/>
      <w:bookmarkStart w:id="13" w:name="_Toc115580328"/>
      <w:r w:rsidRPr="001323D2">
        <w:rPr>
          <w:rFonts w:ascii="Roboto" w:hAnsi="Roboto"/>
          <w:b/>
          <w:szCs w:val="20"/>
        </w:rPr>
        <w:t>Supersedes</w:t>
      </w:r>
      <w:bookmarkEnd w:id="11"/>
      <w:bookmarkEnd w:id="12"/>
      <w:bookmarkEnd w:id="13"/>
      <w:r w:rsidRPr="001323D2">
        <w:rPr>
          <w:rFonts w:ascii="Roboto" w:hAnsi="Roboto"/>
          <w:b/>
          <w:szCs w:val="20"/>
        </w:rPr>
        <w:t xml:space="preserve"> </w:t>
      </w:r>
    </w:p>
    <w:p w14:paraId="7B70C635" w14:textId="0AF4A170" w:rsidR="008B0AC5" w:rsidRPr="006C46B6" w:rsidRDefault="00605DC3" w:rsidP="006A1DFA">
      <w:pPr>
        <w:pStyle w:val="BodyText2"/>
        <w:pBdr>
          <w:left w:val="single" w:sz="4" w:space="4" w:color="auto"/>
        </w:pBdr>
        <w:spacing w:before="0" w:beforeAutospacing="0" w:after="0" w:afterAutospacing="0"/>
        <w:rPr>
          <w:rFonts w:ascii="Roboto" w:hAnsi="Roboto"/>
          <w:i/>
          <w:iCs/>
          <w:sz w:val="20"/>
          <w:szCs w:val="20"/>
        </w:rPr>
      </w:pPr>
      <w:r w:rsidRPr="001323D2">
        <w:rPr>
          <w:rFonts w:ascii="Roboto" w:hAnsi="Roboto"/>
          <w:sz w:val="20"/>
          <w:szCs w:val="20"/>
        </w:rPr>
        <w:t xml:space="preserve">COV </w:t>
      </w:r>
      <w:r w:rsidR="008B0AC5" w:rsidRPr="001323D2">
        <w:rPr>
          <w:rFonts w:ascii="Roboto" w:hAnsi="Roboto"/>
          <w:sz w:val="20"/>
          <w:szCs w:val="20"/>
        </w:rPr>
        <w:t xml:space="preserve">ITRM </w:t>
      </w:r>
      <w:r w:rsidR="006A1DFA" w:rsidRPr="001323D2">
        <w:rPr>
          <w:rFonts w:ascii="Roboto" w:hAnsi="Roboto"/>
          <w:sz w:val="20"/>
          <w:szCs w:val="20"/>
        </w:rPr>
        <w:t>Standard ITIM</w:t>
      </w:r>
      <w:r w:rsidR="003D6D44" w:rsidRPr="001323D2">
        <w:rPr>
          <w:rFonts w:ascii="Roboto" w:hAnsi="Roboto"/>
          <w:sz w:val="20"/>
          <w:szCs w:val="20"/>
        </w:rPr>
        <w:t xml:space="preserve"> 516-02</w:t>
      </w:r>
      <w:r w:rsidR="00DD0772" w:rsidRPr="001323D2">
        <w:rPr>
          <w:rFonts w:ascii="Roboto" w:hAnsi="Roboto"/>
          <w:sz w:val="20"/>
          <w:szCs w:val="20"/>
        </w:rPr>
        <w:t xml:space="preserve">, </w:t>
      </w:r>
      <w:r w:rsidR="006C46B6" w:rsidRPr="006C46B6">
        <w:rPr>
          <w:rFonts w:ascii="Roboto" w:hAnsi="Roboto"/>
          <w:i/>
          <w:sz w:val="20"/>
          <w:szCs w:val="20"/>
        </w:rPr>
        <w:t>January 31, 2017</w:t>
      </w:r>
    </w:p>
    <w:p w14:paraId="3070C8AE" w14:textId="77777777" w:rsidR="008B0AC5" w:rsidRPr="001323D2" w:rsidRDefault="008B0AC5" w:rsidP="003541E4">
      <w:pPr>
        <w:keepNext/>
        <w:spacing w:before="120" w:beforeAutospacing="0" w:after="0" w:afterAutospacing="0"/>
        <w:rPr>
          <w:rFonts w:ascii="Roboto" w:hAnsi="Roboto"/>
          <w:b/>
          <w:szCs w:val="20"/>
        </w:rPr>
      </w:pPr>
      <w:bookmarkStart w:id="14" w:name="_Toc115580329"/>
      <w:bookmarkStart w:id="15" w:name="_Toc10535734"/>
      <w:r w:rsidRPr="001323D2">
        <w:rPr>
          <w:rFonts w:ascii="Roboto" w:hAnsi="Roboto"/>
          <w:b/>
          <w:szCs w:val="20"/>
        </w:rPr>
        <w:t>Scheduled Review:</w:t>
      </w:r>
      <w:bookmarkEnd w:id="14"/>
    </w:p>
    <w:p w14:paraId="71CF8490" w14:textId="77777777" w:rsidR="008B0AC5" w:rsidRPr="001323D2" w:rsidRDefault="00742545" w:rsidP="007636A2">
      <w:pPr>
        <w:pStyle w:val="BodyText2"/>
        <w:spacing w:before="0" w:beforeAutospacing="0" w:after="0" w:afterAutospacing="0"/>
        <w:rPr>
          <w:rFonts w:ascii="Roboto" w:hAnsi="Roboto"/>
          <w:sz w:val="20"/>
          <w:szCs w:val="20"/>
        </w:rPr>
      </w:pPr>
      <w:r w:rsidRPr="001323D2">
        <w:rPr>
          <w:rFonts w:ascii="Roboto" w:hAnsi="Roboto"/>
          <w:sz w:val="20"/>
          <w:szCs w:val="20"/>
        </w:rPr>
        <w:t>One (1) year from the effective date, then every two years thereafter</w:t>
      </w:r>
      <w:r w:rsidR="008B0AC5" w:rsidRPr="001323D2">
        <w:rPr>
          <w:rFonts w:ascii="Roboto" w:hAnsi="Roboto"/>
          <w:sz w:val="20"/>
          <w:szCs w:val="20"/>
        </w:rPr>
        <w:t>.</w:t>
      </w:r>
    </w:p>
    <w:p w14:paraId="411D81D9" w14:textId="17E48F24" w:rsidR="008B0AC5" w:rsidRPr="001323D2" w:rsidRDefault="008B0AC5" w:rsidP="003541E4">
      <w:pPr>
        <w:keepNext/>
        <w:spacing w:before="120" w:beforeAutospacing="0" w:after="0" w:afterAutospacing="0"/>
        <w:rPr>
          <w:rFonts w:ascii="Roboto" w:hAnsi="Roboto"/>
          <w:b/>
          <w:szCs w:val="20"/>
        </w:rPr>
      </w:pPr>
      <w:bookmarkStart w:id="16" w:name="_Toc75921755"/>
      <w:bookmarkStart w:id="17" w:name="_Toc115580330"/>
      <w:r w:rsidRPr="001323D2">
        <w:rPr>
          <w:rFonts w:ascii="Roboto" w:hAnsi="Roboto"/>
          <w:b/>
          <w:szCs w:val="20"/>
        </w:rPr>
        <w:t>Authority</w:t>
      </w:r>
      <w:bookmarkEnd w:id="15"/>
      <w:bookmarkEnd w:id="16"/>
      <w:bookmarkEnd w:id="17"/>
    </w:p>
    <w:p w14:paraId="5BD51FFC" w14:textId="10160581" w:rsidR="00742545" w:rsidRPr="001323D2" w:rsidRDefault="00742545" w:rsidP="004C48D8">
      <w:pPr>
        <w:keepNext/>
        <w:spacing w:before="120" w:beforeAutospacing="0" w:after="0" w:afterAutospacing="0"/>
        <w:rPr>
          <w:rFonts w:ascii="Roboto" w:eastAsia="Calibri" w:hAnsi="Roboto" w:cs="Verdana"/>
          <w:szCs w:val="20"/>
        </w:rPr>
      </w:pPr>
      <w:bookmarkStart w:id="18" w:name="_Toc10535735"/>
      <w:bookmarkStart w:id="19" w:name="_Toc75921756"/>
      <w:bookmarkStart w:id="20" w:name="_Toc115580331"/>
      <w:r w:rsidRPr="001323D2">
        <w:rPr>
          <w:rFonts w:ascii="Roboto" w:eastAsia="Calibri" w:hAnsi="Roboto" w:cs="Verdana"/>
          <w:i/>
          <w:iCs/>
          <w:szCs w:val="20"/>
        </w:rPr>
        <w:t xml:space="preserve">Code of Virginia, §2.2-2007 (Powers of the CIO) </w:t>
      </w:r>
    </w:p>
    <w:p w14:paraId="6BD62EDE" w14:textId="57E23A7E" w:rsidR="00D271D9" w:rsidRPr="001323D2" w:rsidRDefault="00D25EF1" w:rsidP="00AF44F3">
      <w:pPr>
        <w:autoSpaceDE w:val="0"/>
        <w:autoSpaceDN w:val="0"/>
        <w:adjustRightInd w:val="0"/>
        <w:spacing w:before="0" w:beforeAutospacing="0" w:after="0" w:afterAutospacing="0"/>
        <w:rPr>
          <w:rFonts w:ascii="Roboto" w:eastAsia="Calibri" w:hAnsi="Roboto" w:cs="Verdana"/>
          <w:i/>
          <w:iCs/>
          <w:szCs w:val="20"/>
        </w:rPr>
      </w:pPr>
      <w:bookmarkStart w:id="21" w:name="_Toc75800296"/>
      <w:r w:rsidRPr="00081E29">
        <w:rPr>
          <w:rFonts w:ascii="Roboto" w:hAnsi="Roboto"/>
          <w:i/>
          <w:iCs/>
          <w:szCs w:val="20"/>
        </w:rPr>
        <w:t xml:space="preserve">Code of Virginia </w:t>
      </w:r>
      <w:r w:rsidR="00D271D9" w:rsidRPr="00081E29">
        <w:rPr>
          <w:rFonts w:ascii="Roboto" w:hAnsi="Roboto"/>
          <w:i/>
          <w:iCs/>
          <w:szCs w:val="20"/>
        </w:rPr>
        <w:t>§ 2.2-</w:t>
      </w:r>
      <w:r w:rsidR="00D271D9" w:rsidRPr="001323D2">
        <w:rPr>
          <w:rFonts w:ascii="Roboto" w:hAnsi="Roboto" w:cs="Times"/>
          <w:i/>
          <w:iCs/>
          <w:szCs w:val="20"/>
        </w:rPr>
        <w:t xml:space="preserve">2011. </w:t>
      </w:r>
      <w:r w:rsidR="00D271D9" w:rsidRPr="00081E29">
        <w:rPr>
          <w:rFonts w:ascii="Roboto" w:hAnsi="Roboto"/>
          <w:i/>
          <w:iCs/>
          <w:szCs w:val="20"/>
        </w:rPr>
        <w:t xml:space="preserve">Additional powers </w:t>
      </w:r>
      <w:r w:rsidR="00703E3F" w:rsidRPr="001323D2">
        <w:rPr>
          <w:rFonts w:ascii="Roboto" w:eastAsia="Calibri" w:hAnsi="Roboto" w:cs="Verdana"/>
          <w:i/>
          <w:iCs/>
          <w:szCs w:val="20"/>
        </w:rPr>
        <w:t xml:space="preserve">Code of Virginia §2.2.26 Powers </w:t>
      </w:r>
      <w:r w:rsidR="00D271D9" w:rsidRPr="00081E29">
        <w:rPr>
          <w:rFonts w:ascii="Roboto" w:eastAsia="Calibri" w:hAnsi="Roboto" w:cs="Verdana"/>
          <w:i/>
          <w:iCs/>
          <w:szCs w:val="20"/>
        </w:rPr>
        <w:t xml:space="preserve">and duties </w:t>
      </w:r>
      <w:r w:rsidR="00703E3F" w:rsidRPr="001323D2">
        <w:rPr>
          <w:rFonts w:ascii="Roboto" w:eastAsia="Calibri" w:hAnsi="Roboto" w:cs="Verdana"/>
          <w:i/>
          <w:iCs/>
          <w:szCs w:val="20"/>
        </w:rPr>
        <w:t xml:space="preserve">of the ITAC </w:t>
      </w:r>
      <w:r w:rsidR="00D271D9" w:rsidRPr="001323D2">
        <w:rPr>
          <w:rFonts w:ascii="Roboto" w:eastAsia="Calibri" w:hAnsi="Roboto" w:cs="Verdana"/>
          <w:i/>
          <w:iCs/>
          <w:szCs w:val="20"/>
        </w:rPr>
        <w:t>relating to development, management, and operation of information technology</w:t>
      </w:r>
      <w:bookmarkEnd w:id="21"/>
    </w:p>
    <w:p w14:paraId="67A40BD1" w14:textId="77777777" w:rsidR="00AF44F3" w:rsidRPr="00081E29" w:rsidRDefault="00AF44F3" w:rsidP="00AF44F3">
      <w:pPr>
        <w:autoSpaceDE w:val="0"/>
        <w:autoSpaceDN w:val="0"/>
        <w:adjustRightInd w:val="0"/>
        <w:spacing w:before="0" w:beforeAutospacing="0" w:after="0" w:afterAutospacing="0"/>
        <w:rPr>
          <w:rFonts w:ascii="Roboto" w:eastAsia="Calibri" w:hAnsi="Roboto" w:cs="Verdana"/>
          <w:i/>
          <w:iCs/>
          <w:szCs w:val="20"/>
        </w:rPr>
      </w:pPr>
    </w:p>
    <w:p w14:paraId="0560B347" w14:textId="77777777" w:rsidR="008B0AC5" w:rsidRPr="001323D2" w:rsidRDefault="008B0AC5" w:rsidP="003541E4">
      <w:pPr>
        <w:keepNext/>
        <w:spacing w:before="120" w:beforeAutospacing="0" w:after="0" w:afterAutospacing="0"/>
        <w:rPr>
          <w:rFonts w:ascii="Roboto" w:hAnsi="Roboto"/>
          <w:b/>
          <w:szCs w:val="20"/>
        </w:rPr>
      </w:pPr>
      <w:r w:rsidRPr="001323D2">
        <w:rPr>
          <w:rFonts w:ascii="Roboto" w:hAnsi="Roboto"/>
          <w:b/>
          <w:szCs w:val="20"/>
        </w:rPr>
        <w:t>Scope</w:t>
      </w:r>
      <w:bookmarkEnd w:id="18"/>
      <w:bookmarkEnd w:id="19"/>
      <w:bookmarkEnd w:id="20"/>
    </w:p>
    <w:p w14:paraId="02F1D0FD" w14:textId="7461B43F" w:rsidR="004D4641" w:rsidRPr="001323D2" w:rsidRDefault="008B0AC5" w:rsidP="007636A2">
      <w:pPr>
        <w:pStyle w:val="BodyText2"/>
        <w:spacing w:before="0" w:beforeAutospacing="0" w:after="0" w:afterAutospacing="0"/>
        <w:rPr>
          <w:rFonts w:ascii="Roboto" w:hAnsi="Roboto"/>
          <w:sz w:val="20"/>
          <w:szCs w:val="20"/>
        </w:rPr>
      </w:pPr>
      <w:bookmarkStart w:id="22" w:name="_Toc115580332"/>
      <w:r w:rsidRPr="001323D2">
        <w:rPr>
          <w:rFonts w:ascii="Roboto" w:hAnsi="Roboto"/>
          <w:sz w:val="20"/>
          <w:szCs w:val="20"/>
        </w:rPr>
        <w:t>This standard is applicable to all Executive Branch state agencies and institutions of higher education (hereinafter collectively referred to as "agencies") that are responsible for the management, development, purchase and use of information technology resources in the Commonwealth of Virginia</w:t>
      </w:r>
      <w:r w:rsidR="004D4641" w:rsidRPr="001323D2">
        <w:rPr>
          <w:rFonts w:ascii="Roboto" w:hAnsi="Roboto"/>
          <w:sz w:val="20"/>
          <w:szCs w:val="20"/>
        </w:rPr>
        <w:t xml:space="preserve">. </w:t>
      </w:r>
      <w:r w:rsidRPr="001323D2">
        <w:rPr>
          <w:rFonts w:ascii="Roboto" w:hAnsi="Roboto"/>
          <w:sz w:val="20"/>
          <w:szCs w:val="20"/>
        </w:rPr>
        <w:t>This standard does not apply to research projects, research initiatives or instructional programs at public institutions of higher education</w:t>
      </w:r>
      <w:r w:rsidR="004D4641" w:rsidRPr="001323D2">
        <w:rPr>
          <w:rFonts w:ascii="Roboto" w:hAnsi="Roboto"/>
          <w:sz w:val="20"/>
          <w:szCs w:val="20"/>
        </w:rPr>
        <w:t>.</w:t>
      </w:r>
    </w:p>
    <w:p w14:paraId="12337E64" w14:textId="77777777" w:rsidR="008B0AC5" w:rsidRPr="001323D2" w:rsidRDefault="008B0AC5" w:rsidP="007636A2">
      <w:pPr>
        <w:keepNext/>
        <w:spacing w:before="120" w:beforeAutospacing="0" w:after="0" w:afterAutospacing="0"/>
        <w:rPr>
          <w:rFonts w:ascii="Roboto" w:hAnsi="Roboto"/>
          <w:b/>
          <w:szCs w:val="20"/>
        </w:rPr>
      </w:pPr>
      <w:r w:rsidRPr="001323D2">
        <w:rPr>
          <w:rFonts w:ascii="Roboto" w:hAnsi="Roboto"/>
          <w:b/>
          <w:szCs w:val="20"/>
        </w:rPr>
        <w:t>Purpose</w:t>
      </w:r>
      <w:bookmarkEnd w:id="22"/>
    </w:p>
    <w:p w14:paraId="5C847547" w14:textId="77777777" w:rsidR="008B0AC5" w:rsidRPr="001323D2" w:rsidRDefault="00742545" w:rsidP="007636A2">
      <w:pPr>
        <w:pStyle w:val="BodyText2"/>
        <w:spacing w:before="0" w:beforeAutospacing="0" w:after="0" w:afterAutospacing="0"/>
        <w:rPr>
          <w:rFonts w:ascii="Roboto" w:hAnsi="Roboto"/>
          <w:sz w:val="20"/>
          <w:szCs w:val="20"/>
        </w:rPr>
      </w:pPr>
      <w:r w:rsidRPr="001323D2">
        <w:rPr>
          <w:rFonts w:ascii="Roboto" w:hAnsi="Roboto"/>
          <w:sz w:val="20"/>
          <w:szCs w:val="20"/>
        </w:rPr>
        <w:t>The purpose of this standard is to establish guiding principles for creating optimal business value from IT-enabled business investments at acceptable cost and risk</w:t>
      </w:r>
      <w:r w:rsidR="008B0AC5" w:rsidRPr="001323D2">
        <w:rPr>
          <w:rFonts w:ascii="Roboto" w:hAnsi="Roboto"/>
          <w:sz w:val="20"/>
          <w:szCs w:val="20"/>
        </w:rPr>
        <w:t>.</w:t>
      </w:r>
    </w:p>
    <w:p w14:paraId="60941269" w14:textId="77777777" w:rsidR="008B0AC5" w:rsidRPr="001323D2" w:rsidRDefault="008B0AC5" w:rsidP="003541E4">
      <w:pPr>
        <w:keepNext/>
        <w:spacing w:before="120" w:beforeAutospacing="0" w:after="0" w:afterAutospacing="0"/>
        <w:rPr>
          <w:rFonts w:ascii="Roboto" w:hAnsi="Roboto"/>
          <w:b/>
          <w:szCs w:val="20"/>
        </w:rPr>
      </w:pPr>
      <w:bookmarkStart w:id="23" w:name="_Toc75921757"/>
      <w:bookmarkStart w:id="24" w:name="_Toc115580333"/>
      <w:bookmarkStart w:id="25" w:name="_Toc10535737"/>
      <w:r w:rsidRPr="001323D2">
        <w:rPr>
          <w:rFonts w:ascii="Roboto" w:hAnsi="Roboto"/>
          <w:b/>
          <w:szCs w:val="20"/>
        </w:rPr>
        <w:t>General Responsibilities</w:t>
      </w:r>
      <w:bookmarkEnd w:id="23"/>
      <w:bookmarkEnd w:id="24"/>
    </w:p>
    <w:p w14:paraId="2FB8785F" w14:textId="6DF1B14E" w:rsidR="003D7AA9" w:rsidRPr="001323D2" w:rsidRDefault="008B0AC5" w:rsidP="00C17AA4">
      <w:pPr>
        <w:keepNext/>
        <w:spacing w:before="120" w:beforeAutospacing="0" w:after="0" w:afterAutospacing="0"/>
        <w:rPr>
          <w:rFonts w:ascii="Roboto" w:hAnsi="Roboto"/>
          <w:b/>
          <w:i/>
          <w:szCs w:val="20"/>
        </w:rPr>
      </w:pPr>
      <w:bookmarkStart w:id="26" w:name="_Toc115580334"/>
      <w:bookmarkEnd w:id="25"/>
      <w:r w:rsidRPr="001323D2">
        <w:rPr>
          <w:rFonts w:ascii="Roboto" w:hAnsi="Roboto"/>
          <w:b/>
          <w:i/>
          <w:szCs w:val="20"/>
        </w:rPr>
        <w:t>Chief Information Officer of the Commonwealth (CIO)</w:t>
      </w:r>
      <w:bookmarkStart w:id="27" w:name="_Toc115580335"/>
      <w:bookmarkEnd w:id="26"/>
    </w:p>
    <w:p w14:paraId="6C2BECE7" w14:textId="5B60B3FB" w:rsidR="00C17AA4" w:rsidRPr="001323D2" w:rsidRDefault="00C17AA4" w:rsidP="00C17AA4">
      <w:pPr>
        <w:keepNext/>
        <w:spacing w:before="120" w:beforeAutospacing="0" w:after="0" w:afterAutospacing="0"/>
        <w:rPr>
          <w:rFonts w:ascii="Roboto" w:hAnsi="Roboto"/>
          <w:bCs/>
          <w:iCs/>
          <w:szCs w:val="20"/>
        </w:rPr>
      </w:pPr>
      <w:r w:rsidRPr="001323D2">
        <w:rPr>
          <w:rFonts w:ascii="Roboto" w:hAnsi="Roboto"/>
          <w:szCs w:val="20"/>
        </w:rPr>
        <w:t>Develops and recommends statewide technical and data policies, standards and guidelines for information technology and related systems.</w:t>
      </w:r>
    </w:p>
    <w:p w14:paraId="52EEA848" w14:textId="77777777" w:rsidR="008B0AC5" w:rsidRPr="001323D2" w:rsidRDefault="008B0AC5" w:rsidP="003541E4">
      <w:pPr>
        <w:keepNext/>
        <w:spacing w:before="120" w:beforeAutospacing="0" w:after="0" w:afterAutospacing="0"/>
        <w:rPr>
          <w:rFonts w:ascii="Roboto" w:hAnsi="Roboto"/>
          <w:b/>
          <w:i/>
          <w:szCs w:val="20"/>
        </w:rPr>
      </w:pPr>
      <w:r w:rsidRPr="001323D2">
        <w:rPr>
          <w:rFonts w:ascii="Roboto" w:hAnsi="Roboto"/>
          <w:b/>
          <w:i/>
          <w:szCs w:val="20"/>
        </w:rPr>
        <w:t>Virginia Information Technologies Agency (VITA)</w:t>
      </w:r>
      <w:bookmarkEnd w:id="27"/>
    </w:p>
    <w:p w14:paraId="28BAAED8" w14:textId="59897B76" w:rsidR="0033449D" w:rsidRPr="001323D2" w:rsidRDefault="0033449D" w:rsidP="007636A2">
      <w:pPr>
        <w:pStyle w:val="BodyText2"/>
        <w:spacing w:before="0" w:beforeAutospacing="0" w:after="0" w:afterAutospacing="0"/>
        <w:rPr>
          <w:rFonts w:ascii="Roboto" w:hAnsi="Roboto"/>
          <w:sz w:val="20"/>
          <w:szCs w:val="20"/>
        </w:rPr>
      </w:pPr>
      <w:r w:rsidRPr="001323D2">
        <w:rPr>
          <w:rFonts w:ascii="Roboto" w:hAnsi="Roboto"/>
          <w:sz w:val="20"/>
          <w:szCs w:val="20"/>
        </w:rPr>
        <w:t>At the direction of the CIO, VITA leads efforts that draft, review and update technical and data policies, standards, and guidelines for information technology and related systems</w:t>
      </w:r>
      <w:r w:rsidR="004D4641" w:rsidRPr="001323D2">
        <w:rPr>
          <w:rFonts w:ascii="Roboto" w:hAnsi="Roboto"/>
          <w:sz w:val="20"/>
          <w:szCs w:val="20"/>
        </w:rPr>
        <w:t xml:space="preserve">. </w:t>
      </w:r>
      <w:r w:rsidRPr="001323D2">
        <w:rPr>
          <w:rFonts w:ascii="Roboto" w:hAnsi="Roboto"/>
          <w:sz w:val="20"/>
          <w:szCs w:val="20"/>
        </w:rPr>
        <w:t xml:space="preserve">VITA uses requirements in IT technical and data related policies and standards when establishing contracts; reviewing procurement requests, agency IT projects, budget requests and strategic plans; and when developing and managing IT related services </w:t>
      </w:r>
    </w:p>
    <w:p w14:paraId="1CD26266" w14:textId="3B17869E" w:rsidR="0033449D" w:rsidRPr="001323D2" w:rsidRDefault="005D313D" w:rsidP="003541E4">
      <w:pPr>
        <w:keepNext/>
        <w:spacing w:before="120" w:beforeAutospacing="0" w:after="0" w:afterAutospacing="0"/>
        <w:rPr>
          <w:rFonts w:ascii="Roboto" w:hAnsi="Roboto"/>
          <w:b/>
          <w:i/>
          <w:szCs w:val="20"/>
        </w:rPr>
      </w:pPr>
      <w:bookmarkStart w:id="28" w:name="_Toc115580336"/>
      <w:r w:rsidRPr="001323D2">
        <w:rPr>
          <w:rFonts w:ascii="Roboto" w:hAnsi="Roboto"/>
          <w:b/>
          <w:i/>
          <w:szCs w:val="20"/>
        </w:rPr>
        <w:t xml:space="preserve">Information Technology </w:t>
      </w:r>
      <w:r w:rsidR="007F6411" w:rsidRPr="001323D2">
        <w:rPr>
          <w:rFonts w:ascii="Roboto" w:hAnsi="Roboto"/>
          <w:b/>
          <w:i/>
          <w:szCs w:val="20"/>
        </w:rPr>
        <w:t>Customer</w:t>
      </w:r>
      <w:r w:rsidR="0033449D" w:rsidRPr="001323D2">
        <w:rPr>
          <w:rFonts w:ascii="Roboto" w:hAnsi="Roboto"/>
          <w:b/>
          <w:i/>
          <w:szCs w:val="20"/>
        </w:rPr>
        <w:t xml:space="preserve"> Advisory Council (</w:t>
      </w:r>
      <w:r w:rsidRPr="001323D2">
        <w:rPr>
          <w:rFonts w:ascii="Roboto" w:hAnsi="Roboto"/>
          <w:b/>
          <w:i/>
          <w:szCs w:val="20"/>
        </w:rPr>
        <w:t>ITAC</w:t>
      </w:r>
      <w:r w:rsidR="0033449D" w:rsidRPr="001323D2">
        <w:rPr>
          <w:rFonts w:ascii="Roboto" w:hAnsi="Roboto"/>
          <w:b/>
          <w:i/>
          <w:szCs w:val="20"/>
        </w:rPr>
        <w:t>)</w:t>
      </w:r>
    </w:p>
    <w:p w14:paraId="4E1592EF" w14:textId="2DB80137" w:rsidR="0033449D" w:rsidRPr="001323D2" w:rsidRDefault="00742545" w:rsidP="007636A2">
      <w:pPr>
        <w:pStyle w:val="BodyText2"/>
        <w:spacing w:before="0" w:beforeAutospacing="0" w:after="0" w:afterAutospacing="0"/>
        <w:rPr>
          <w:rFonts w:ascii="Roboto" w:hAnsi="Roboto"/>
          <w:sz w:val="20"/>
          <w:szCs w:val="20"/>
        </w:rPr>
      </w:pPr>
      <w:r w:rsidRPr="001323D2">
        <w:rPr>
          <w:rFonts w:ascii="Roboto" w:hAnsi="Roboto"/>
          <w:sz w:val="20"/>
          <w:szCs w:val="20"/>
        </w:rPr>
        <w:t xml:space="preserve">The </w:t>
      </w:r>
      <w:r w:rsidR="005D313D" w:rsidRPr="001323D2">
        <w:rPr>
          <w:rFonts w:ascii="Roboto" w:hAnsi="Roboto"/>
          <w:sz w:val="20"/>
          <w:szCs w:val="20"/>
        </w:rPr>
        <w:t>ITAC</w:t>
      </w:r>
      <w:r w:rsidRPr="001323D2">
        <w:rPr>
          <w:rFonts w:ascii="Roboto" w:hAnsi="Roboto"/>
          <w:sz w:val="20"/>
          <w:szCs w:val="20"/>
        </w:rPr>
        <w:t xml:space="preserve"> a</w:t>
      </w:r>
      <w:r w:rsidR="0033449D" w:rsidRPr="001323D2">
        <w:rPr>
          <w:rFonts w:ascii="Roboto" w:hAnsi="Roboto"/>
          <w:sz w:val="20"/>
          <w:szCs w:val="20"/>
        </w:rPr>
        <w:t>dvises the CIO</w:t>
      </w:r>
      <w:r w:rsidR="00C17AA4" w:rsidRPr="001323D2">
        <w:rPr>
          <w:rFonts w:ascii="Roboto" w:hAnsi="Roboto"/>
          <w:sz w:val="20"/>
          <w:szCs w:val="20"/>
        </w:rPr>
        <w:t xml:space="preserve"> </w:t>
      </w:r>
      <w:r w:rsidR="0033449D" w:rsidRPr="001323D2">
        <w:rPr>
          <w:rFonts w:ascii="Roboto" w:hAnsi="Roboto"/>
          <w:sz w:val="20"/>
          <w:szCs w:val="20"/>
        </w:rPr>
        <w:t>on the development, adoption and update of statewide technical and data policies, standards and guidelines for information technology and related systems.</w:t>
      </w:r>
    </w:p>
    <w:p w14:paraId="2CB2B74A" w14:textId="77777777" w:rsidR="008B0AC5" w:rsidRPr="001323D2" w:rsidRDefault="008B0AC5" w:rsidP="003541E4">
      <w:pPr>
        <w:keepNext/>
        <w:spacing w:before="120" w:beforeAutospacing="0" w:after="0" w:afterAutospacing="0"/>
        <w:rPr>
          <w:rFonts w:ascii="Roboto" w:hAnsi="Roboto"/>
          <w:b/>
          <w:i/>
          <w:szCs w:val="20"/>
        </w:rPr>
      </w:pPr>
      <w:bookmarkStart w:id="29" w:name="_Toc115580337"/>
      <w:bookmarkEnd w:id="28"/>
      <w:r w:rsidRPr="001323D2">
        <w:rPr>
          <w:rFonts w:ascii="Roboto" w:hAnsi="Roboto"/>
          <w:b/>
          <w:i/>
          <w:szCs w:val="20"/>
        </w:rPr>
        <w:t>Executive Branch Agencies</w:t>
      </w:r>
      <w:bookmarkEnd w:id="29"/>
      <w:r w:rsidRPr="001323D2">
        <w:rPr>
          <w:rFonts w:ascii="Roboto" w:hAnsi="Roboto"/>
          <w:b/>
          <w:i/>
          <w:szCs w:val="20"/>
        </w:rPr>
        <w:t xml:space="preserve"> </w:t>
      </w:r>
    </w:p>
    <w:p w14:paraId="5F2E4AE7" w14:textId="77777777" w:rsidR="00F33C7C" w:rsidRPr="001323D2" w:rsidRDefault="00F33C7C" w:rsidP="007636A2">
      <w:pPr>
        <w:pStyle w:val="BodyText2"/>
        <w:spacing w:before="0" w:beforeAutospacing="0" w:after="0" w:afterAutospacing="0"/>
        <w:rPr>
          <w:rFonts w:ascii="Roboto" w:hAnsi="Roboto"/>
          <w:sz w:val="20"/>
          <w:szCs w:val="20"/>
        </w:rPr>
      </w:pPr>
      <w:r w:rsidRPr="001323D2">
        <w:rPr>
          <w:rFonts w:ascii="Roboto" w:hAnsi="Roboto"/>
          <w:sz w:val="20"/>
          <w:szCs w:val="20"/>
        </w:rPr>
        <w:t>Provide input and review during the development, adoption and update of statewide technical and data policies, standards and guidelines for information technology and related systems.</w:t>
      </w:r>
    </w:p>
    <w:p w14:paraId="0DFC6287" w14:textId="77777777" w:rsidR="00742545" w:rsidRPr="001323D2" w:rsidRDefault="00742545" w:rsidP="007636A2">
      <w:pPr>
        <w:pStyle w:val="BodyText2"/>
        <w:spacing w:before="0" w:beforeAutospacing="0" w:after="0" w:afterAutospacing="0"/>
        <w:rPr>
          <w:rFonts w:ascii="Roboto" w:hAnsi="Roboto"/>
          <w:sz w:val="20"/>
          <w:szCs w:val="20"/>
        </w:rPr>
      </w:pPr>
    </w:p>
    <w:p w14:paraId="265C8A05" w14:textId="77777777" w:rsidR="00742545" w:rsidRPr="001323D2" w:rsidRDefault="00742545" w:rsidP="00742545">
      <w:pPr>
        <w:autoSpaceDE w:val="0"/>
        <w:autoSpaceDN w:val="0"/>
        <w:adjustRightInd w:val="0"/>
        <w:spacing w:before="0" w:beforeAutospacing="0" w:after="0" w:afterAutospacing="0"/>
        <w:rPr>
          <w:rFonts w:ascii="Roboto" w:eastAsia="Calibri" w:hAnsi="Roboto" w:cs="Verdana"/>
          <w:szCs w:val="20"/>
        </w:rPr>
      </w:pPr>
      <w:r w:rsidRPr="001323D2">
        <w:rPr>
          <w:rFonts w:ascii="Roboto" w:eastAsia="Calibri" w:hAnsi="Roboto" w:cs="Verdana"/>
          <w:b/>
          <w:bCs/>
          <w:i/>
          <w:iCs/>
          <w:szCs w:val="20"/>
        </w:rPr>
        <w:t xml:space="preserve">Glossary </w:t>
      </w:r>
    </w:p>
    <w:p w14:paraId="487473EA" w14:textId="199ABC92" w:rsidR="00EF7239" w:rsidRPr="001323D2" w:rsidRDefault="00742545" w:rsidP="00742545">
      <w:pPr>
        <w:pStyle w:val="BodyText2"/>
        <w:spacing w:before="0" w:beforeAutospacing="0" w:after="0" w:afterAutospacing="0"/>
        <w:rPr>
          <w:rFonts w:ascii="Roboto" w:hAnsi="Roboto"/>
          <w:i/>
          <w:strike/>
          <w:sz w:val="20"/>
          <w:szCs w:val="20"/>
          <w:u w:val="single"/>
        </w:rPr>
      </w:pPr>
      <w:r w:rsidRPr="001323D2">
        <w:rPr>
          <w:rFonts w:ascii="Roboto" w:eastAsia="Calibri" w:hAnsi="Roboto" w:cs="Verdana"/>
          <w:sz w:val="20"/>
          <w:szCs w:val="20"/>
        </w:rPr>
        <w:t xml:space="preserve">As appropriate, terms and definitions used in this document can be found in the COV ITRM IT Glossary. The COV ITRM IT Glossary may be referenced on the ITRM Policies, Standards and Guidelines web page at </w:t>
      </w:r>
    </w:p>
    <w:p w14:paraId="2AEB9617" w14:textId="11AF795B" w:rsidR="00EF7239" w:rsidRPr="001323D2" w:rsidRDefault="00532780" w:rsidP="00742545">
      <w:pPr>
        <w:pStyle w:val="BodyText2"/>
        <w:spacing w:before="0" w:beforeAutospacing="0" w:after="0" w:afterAutospacing="0"/>
        <w:rPr>
          <w:rFonts w:ascii="Roboto" w:eastAsia="Calibri" w:hAnsi="Roboto" w:cs="Verdana"/>
          <w:i/>
          <w:iCs/>
          <w:sz w:val="20"/>
          <w:szCs w:val="20"/>
        </w:rPr>
      </w:pPr>
      <w:hyperlink r:id="rId18" w:history="1">
        <w:r w:rsidR="00EF7239" w:rsidRPr="001323D2">
          <w:rPr>
            <w:rStyle w:val="Hyperlink"/>
            <w:rFonts w:ascii="Roboto" w:eastAsia="Calibri" w:hAnsi="Roboto" w:cs="Verdana"/>
            <w:i/>
            <w:iCs/>
            <w:color w:val="auto"/>
            <w:sz w:val="20"/>
            <w:szCs w:val="20"/>
          </w:rPr>
          <w:t>https://www.vita.virginia.gov/policy--governance/glossary/</w:t>
        </w:r>
      </w:hyperlink>
    </w:p>
    <w:p w14:paraId="72E58D17" w14:textId="77777777" w:rsidR="00D77586" w:rsidRPr="001323D2" w:rsidRDefault="00D77586" w:rsidP="00C17AA4">
      <w:pPr>
        <w:pStyle w:val="Heading6"/>
        <w:numPr>
          <w:ilvl w:val="0"/>
          <w:numId w:val="0"/>
        </w:numPr>
        <w:spacing w:before="0" w:beforeAutospacing="0" w:after="0" w:afterAutospacing="0"/>
        <w:rPr>
          <w:rFonts w:ascii="Roboto" w:hAnsi="Roboto"/>
          <w:i/>
          <w:iCs/>
          <w:sz w:val="20"/>
          <w:szCs w:val="20"/>
        </w:rPr>
        <w:sectPr w:rsidR="00D77586" w:rsidRPr="001323D2" w:rsidSect="00C17AA4">
          <w:headerReference w:type="even" r:id="rId19"/>
          <w:headerReference w:type="default" r:id="rId20"/>
          <w:footerReference w:type="default" r:id="rId21"/>
          <w:headerReference w:type="first" r:id="rId22"/>
          <w:type w:val="continuous"/>
          <w:pgSz w:w="12240" w:h="15840" w:code="1"/>
          <w:pgMar w:top="1152" w:right="1440" w:bottom="1152" w:left="1440" w:header="720" w:footer="720" w:gutter="0"/>
          <w:pgNumType w:fmt="lowerRoman"/>
          <w:cols w:num="2" w:space="720"/>
          <w:docGrid w:linePitch="360"/>
        </w:sectPr>
      </w:pPr>
      <w:bookmarkStart w:id="30" w:name="_Toc75922530"/>
      <w:bookmarkStart w:id="31" w:name="_Toc78252552"/>
      <w:bookmarkStart w:id="32" w:name="_Toc107204827"/>
      <w:bookmarkEnd w:id="1"/>
    </w:p>
    <w:bookmarkEnd w:id="30"/>
    <w:bookmarkEnd w:id="31"/>
    <w:bookmarkEnd w:id="32"/>
    <w:p w14:paraId="2F09B132" w14:textId="77777777" w:rsidR="002F1457" w:rsidRPr="001323D2" w:rsidRDefault="002F1457">
      <w:pPr>
        <w:spacing w:before="0" w:beforeAutospacing="0" w:after="0" w:afterAutospacing="0"/>
        <w:rPr>
          <w:b/>
          <w:sz w:val="32"/>
          <w:szCs w:val="32"/>
        </w:rPr>
      </w:pPr>
      <w:r w:rsidRPr="001323D2">
        <w:rPr>
          <w:b/>
          <w:sz w:val="32"/>
          <w:szCs w:val="32"/>
        </w:rPr>
        <w:br w:type="page"/>
      </w:r>
    </w:p>
    <w:p w14:paraId="7C7E19A8" w14:textId="66529FD1" w:rsidR="008B0AC5" w:rsidRPr="00070E92" w:rsidRDefault="008B0AC5" w:rsidP="00AF44F3">
      <w:pPr>
        <w:rPr>
          <w:rFonts w:ascii="Rajdhani SemiBold" w:hAnsi="Rajdhani SemiBold" w:cs="Rajdhani SemiBold"/>
          <w:b/>
          <w:sz w:val="32"/>
          <w:szCs w:val="32"/>
        </w:rPr>
      </w:pPr>
      <w:r w:rsidRPr="00070E92">
        <w:rPr>
          <w:rFonts w:ascii="Rajdhani SemiBold" w:hAnsi="Rajdhani SemiBold" w:cs="Rajdhani SemiBold"/>
          <w:b/>
          <w:sz w:val="32"/>
          <w:szCs w:val="32"/>
        </w:rPr>
        <w:t>Table of Contents</w:t>
      </w:r>
    </w:p>
    <w:sdt>
      <w:sdtPr>
        <w:rPr>
          <w:rFonts w:ascii="Verdana" w:hAnsi="Verdana" w:cs="Times New Roman"/>
          <w:b w:val="0"/>
          <w:bCs/>
          <w:iCs w:val="0"/>
          <w:noProof w:val="0"/>
          <w:sz w:val="20"/>
        </w:rPr>
        <w:id w:val="1709607403"/>
        <w:docPartObj>
          <w:docPartGallery w:val="Table of Contents"/>
          <w:docPartUnique/>
        </w:docPartObj>
      </w:sdtPr>
      <w:sdtEndPr>
        <w:rPr>
          <w:bCs w:val="0"/>
        </w:rPr>
      </w:sdtEndPr>
      <w:sdtContent>
        <w:p w14:paraId="6D2A984A" w14:textId="0D5FF824" w:rsidR="000E6737" w:rsidRDefault="000D47C8" w:rsidP="00954CF4">
          <w:pPr>
            <w:pStyle w:val="TOC1"/>
            <w:rPr>
              <w:rFonts w:asciiTheme="minorHAnsi" w:eastAsiaTheme="minorEastAsia" w:hAnsiTheme="minorHAnsi" w:cstheme="minorBidi"/>
              <w:sz w:val="22"/>
              <w:szCs w:val="22"/>
            </w:rPr>
          </w:pPr>
          <w:r w:rsidRPr="001323D2">
            <w:fldChar w:fldCharType="begin"/>
          </w:r>
          <w:r w:rsidRPr="001323D2">
            <w:instrText xml:space="preserve"> TOC \o "1-3" \h \z \u </w:instrText>
          </w:r>
          <w:r w:rsidRPr="001323D2">
            <w:fldChar w:fldCharType="separate"/>
          </w:r>
          <w:hyperlink w:anchor="_Toc83040667" w:history="1">
            <w:r w:rsidR="000E6737" w:rsidRPr="00BE0E17">
              <w:rPr>
                <w:rStyle w:val="Hyperlink"/>
              </w:rPr>
              <w:t>1. INTRODUCTION</w:t>
            </w:r>
            <w:r w:rsidR="000E6737">
              <w:rPr>
                <w:webHidden/>
              </w:rPr>
              <w:tab/>
            </w:r>
            <w:r w:rsidR="000E6737">
              <w:rPr>
                <w:webHidden/>
              </w:rPr>
              <w:fldChar w:fldCharType="begin"/>
            </w:r>
            <w:r w:rsidR="000E6737">
              <w:rPr>
                <w:webHidden/>
              </w:rPr>
              <w:instrText xml:space="preserve"> PAGEREF _Toc83040667 \h </w:instrText>
            </w:r>
            <w:r w:rsidR="000E6737">
              <w:rPr>
                <w:webHidden/>
              </w:rPr>
            </w:r>
            <w:r w:rsidR="000E6737">
              <w:rPr>
                <w:webHidden/>
              </w:rPr>
              <w:fldChar w:fldCharType="separate"/>
            </w:r>
            <w:r w:rsidR="00AF2E17">
              <w:rPr>
                <w:webHidden/>
              </w:rPr>
              <w:t>1</w:t>
            </w:r>
            <w:r w:rsidR="000E6737">
              <w:rPr>
                <w:webHidden/>
              </w:rPr>
              <w:fldChar w:fldCharType="end"/>
            </w:r>
          </w:hyperlink>
        </w:p>
        <w:p w14:paraId="162152D6" w14:textId="11A0AB05" w:rsidR="000E6737" w:rsidRDefault="00532780" w:rsidP="00590C2D">
          <w:pPr>
            <w:pStyle w:val="TOC2"/>
            <w:rPr>
              <w:rFonts w:asciiTheme="minorHAnsi" w:eastAsiaTheme="minorEastAsia" w:hAnsiTheme="minorHAnsi" w:cstheme="minorBidi"/>
              <w:sz w:val="22"/>
              <w:szCs w:val="22"/>
            </w:rPr>
          </w:pPr>
          <w:hyperlink w:anchor="_Toc83040668" w:history="1">
            <w:r w:rsidR="000E6737" w:rsidRPr="00BE0E17">
              <w:rPr>
                <w:rStyle w:val="Hyperlink"/>
              </w:rPr>
              <w:t>1.1 Intent</w:t>
            </w:r>
            <w:r w:rsidR="000E6737">
              <w:rPr>
                <w:webHidden/>
              </w:rPr>
              <w:tab/>
            </w:r>
            <w:r w:rsidR="000E6737">
              <w:rPr>
                <w:webHidden/>
              </w:rPr>
              <w:fldChar w:fldCharType="begin"/>
            </w:r>
            <w:r w:rsidR="000E6737">
              <w:rPr>
                <w:webHidden/>
              </w:rPr>
              <w:instrText xml:space="preserve"> PAGEREF _Toc83040668 \h </w:instrText>
            </w:r>
            <w:r w:rsidR="000E6737">
              <w:rPr>
                <w:webHidden/>
              </w:rPr>
            </w:r>
            <w:r w:rsidR="000E6737">
              <w:rPr>
                <w:webHidden/>
              </w:rPr>
              <w:fldChar w:fldCharType="separate"/>
            </w:r>
            <w:r w:rsidR="00AF2E17">
              <w:rPr>
                <w:webHidden/>
              </w:rPr>
              <w:t>1</w:t>
            </w:r>
            <w:r w:rsidR="000E6737">
              <w:rPr>
                <w:webHidden/>
              </w:rPr>
              <w:fldChar w:fldCharType="end"/>
            </w:r>
          </w:hyperlink>
        </w:p>
        <w:p w14:paraId="17738A47" w14:textId="575DE6EE" w:rsidR="000E6737" w:rsidRDefault="00532780" w:rsidP="00590C2D">
          <w:pPr>
            <w:pStyle w:val="TOC2"/>
            <w:rPr>
              <w:rFonts w:asciiTheme="minorHAnsi" w:eastAsiaTheme="minorEastAsia" w:hAnsiTheme="minorHAnsi" w:cstheme="minorBidi"/>
              <w:sz w:val="22"/>
              <w:szCs w:val="22"/>
            </w:rPr>
          </w:pPr>
          <w:hyperlink w:anchor="_Toc83040669" w:history="1">
            <w:r w:rsidR="000E6737" w:rsidRPr="00BE0E17">
              <w:rPr>
                <w:rStyle w:val="Hyperlink"/>
              </w:rPr>
              <w:t>1.2 Organization of this Standard</w:t>
            </w:r>
            <w:r w:rsidR="000E6737">
              <w:rPr>
                <w:webHidden/>
              </w:rPr>
              <w:tab/>
            </w:r>
            <w:r w:rsidR="000E6737">
              <w:rPr>
                <w:webHidden/>
              </w:rPr>
              <w:fldChar w:fldCharType="begin"/>
            </w:r>
            <w:r w:rsidR="000E6737">
              <w:rPr>
                <w:webHidden/>
              </w:rPr>
              <w:instrText xml:space="preserve"> PAGEREF _Toc83040669 \h </w:instrText>
            </w:r>
            <w:r w:rsidR="000E6737">
              <w:rPr>
                <w:webHidden/>
              </w:rPr>
            </w:r>
            <w:r w:rsidR="000E6737">
              <w:rPr>
                <w:webHidden/>
              </w:rPr>
              <w:fldChar w:fldCharType="separate"/>
            </w:r>
            <w:r w:rsidR="00AF2E17">
              <w:rPr>
                <w:webHidden/>
              </w:rPr>
              <w:t>1</w:t>
            </w:r>
            <w:r w:rsidR="000E6737">
              <w:rPr>
                <w:webHidden/>
              </w:rPr>
              <w:fldChar w:fldCharType="end"/>
            </w:r>
          </w:hyperlink>
        </w:p>
        <w:p w14:paraId="468C718D" w14:textId="14924FF6" w:rsidR="000E6737" w:rsidRDefault="00532780" w:rsidP="00954CF4">
          <w:pPr>
            <w:pStyle w:val="TOC1"/>
            <w:rPr>
              <w:rFonts w:asciiTheme="minorHAnsi" w:eastAsiaTheme="minorEastAsia" w:hAnsiTheme="minorHAnsi" w:cstheme="minorBidi"/>
              <w:sz w:val="22"/>
              <w:szCs w:val="22"/>
            </w:rPr>
          </w:pPr>
          <w:hyperlink w:anchor="_Toc83040670" w:history="1">
            <w:r w:rsidR="000E6737" w:rsidRPr="00BE0E17">
              <w:rPr>
                <w:rStyle w:val="Hyperlink"/>
              </w:rPr>
              <w:t>2. IT INVESTMENT MANAGEMENT (ITIM)</w:t>
            </w:r>
            <w:r w:rsidR="000E6737">
              <w:rPr>
                <w:webHidden/>
              </w:rPr>
              <w:tab/>
            </w:r>
            <w:r w:rsidR="000E6737">
              <w:rPr>
                <w:webHidden/>
              </w:rPr>
              <w:fldChar w:fldCharType="begin"/>
            </w:r>
            <w:r w:rsidR="000E6737">
              <w:rPr>
                <w:webHidden/>
              </w:rPr>
              <w:instrText xml:space="preserve"> PAGEREF _Toc83040670 \h </w:instrText>
            </w:r>
            <w:r w:rsidR="000E6737">
              <w:rPr>
                <w:webHidden/>
              </w:rPr>
            </w:r>
            <w:r w:rsidR="000E6737">
              <w:rPr>
                <w:webHidden/>
              </w:rPr>
              <w:fldChar w:fldCharType="separate"/>
            </w:r>
            <w:r w:rsidR="00AF2E17">
              <w:rPr>
                <w:webHidden/>
              </w:rPr>
              <w:t>2</w:t>
            </w:r>
            <w:r w:rsidR="000E6737">
              <w:rPr>
                <w:webHidden/>
              </w:rPr>
              <w:fldChar w:fldCharType="end"/>
            </w:r>
          </w:hyperlink>
        </w:p>
        <w:p w14:paraId="14ED0B10" w14:textId="44CAE68C" w:rsidR="000E6737" w:rsidRDefault="00532780" w:rsidP="00590C2D">
          <w:pPr>
            <w:pStyle w:val="TOC2"/>
            <w:rPr>
              <w:rFonts w:asciiTheme="minorHAnsi" w:eastAsiaTheme="minorEastAsia" w:hAnsiTheme="minorHAnsi" w:cstheme="minorBidi"/>
              <w:sz w:val="22"/>
              <w:szCs w:val="22"/>
            </w:rPr>
          </w:pPr>
          <w:hyperlink w:anchor="_Toc83040671" w:history="1">
            <w:r w:rsidR="000E6737" w:rsidRPr="00BE0E17">
              <w:rPr>
                <w:rStyle w:val="Hyperlink"/>
              </w:rPr>
              <w:t>2.1 Purpose</w:t>
            </w:r>
            <w:r w:rsidR="000E6737">
              <w:rPr>
                <w:webHidden/>
              </w:rPr>
              <w:tab/>
            </w:r>
            <w:r w:rsidR="000E6737">
              <w:rPr>
                <w:webHidden/>
              </w:rPr>
              <w:fldChar w:fldCharType="begin"/>
            </w:r>
            <w:r w:rsidR="000E6737">
              <w:rPr>
                <w:webHidden/>
              </w:rPr>
              <w:instrText xml:space="preserve"> PAGEREF _Toc83040671 \h </w:instrText>
            </w:r>
            <w:r w:rsidR="000E6737">
              <w:rPr>
                <w:webHidden/>
              </w:rPr>
            </w:r>
            <w:r w:rsidR="000E6737">
              <w:rPr>
                <w:webHidden/>
              </w:rPr>
              <w:fldChar w:fldCharType="separate"/>
            </w:r>
            <w:r w:rsidR="00AF2E17">
              <w:rPr>
                <w:webHidden/>
              </w:rPr>
              <w:t>2</w:t>
            </w:r>
            <w:r w:rsidR="000E6737">
              <w:rPr>
                <w:webHidden/>
              </w:rPr>
              <w:fldChar w:fldCharType="end"/>
            </w:r>
          </w:hyperlink>
        </w:p>
        <w:p w14:paraId="64CE1A4F" w14:textId="3F6DFA8B" w:rsidR="000E6737" w:rsidRDefault="00532780" w:rsidP="00590C2D">
          <w:pPr>
            <w:pStyle w:val="TOC2"/>
            <w:rPr>
              <w:rFonts w:asciiTheme="minorHAnsi" w:eastAsiaTheme="minorEastAsia" w:hAnsiTheme="minorHAnsi" w:cstheme="minorBidi"/>
              <w:sz w:val="22"/>
              <w:szCs w:val="22"/>
            </w:rPr>
          </w:pPr>
          <w:hyperlink w:anchor="_Toc83040672" w:history="1">
            <w:r w:rsidR="000E6737" w:rsidRPr="00BE0E17">
              <w:rPr>
                <w:rStyle w:val="Hyperlink"/>
              </w:rPr>
              <w:t>2.2 Description</w:t>
            </w:r>
            <w:r w:rsidR="000E6737">
              <w:rPr>
                <w:webHidden/>
              </w:rPr>
              <w:tab/>
            </w:r>
            <w:r w:rsidR="000E6737">
              <w:rPr>
                <w:webHidden/>
              </w:rPr>
              <w:fldChar w:fldCharType="begin"/>
            </w:r>
            <w:r w:rsidR="000E6737">
              <w:rPr>
                <w:webHidden/>
              </w:rPr>
              <w:instrText xml:space="preserve"> PAGEREF _Toc83040672 \h </w:instrText>
            </w:r>
            <w:r w:rsidR="000E6737">
              <w:rPr>
                <w:webHidden/>
              </w:rPr>
            </w:r>
            <w:r w:rsidR="000E6737">
              <w:rPr>
                <w:webHidden/>
              </w:rPr>
              <w:fldChar w:fldCharType="separate"/>
            </w:r>
            <w:r w:rsidR="00AF2E17">
              <w:rPr>
                <w:webHidden/>
              </w:rPr>
              <w:t>2</w:t>
            </w:r>
            <w:r w:rsidR="000E6737">
              <w:rPr>
                <w:webHidden/>
              </w:rPr>
              <w:fldChar w:fldCharType="end"/>
            </w:r>
          </w:hyperlink>
        </w:p>
        <w:p w14:paraId="51D43D10" w14:textId="45FE9A0F" w:rsidR="000E6737" w:rsidRDefault="00532780" w:rsidP="00590C2D">
          <w:pPr>
            <w:pStyle w:val="TOC2"/>
            <w:rPr>
              <w:rFonts w:asciiTheme="minorHAnsi" w:eastAsiaTheme="minorEastAsia" w:hAnsiTheme="minorHAnsi" w:cstheme="minorBidi"/>
              <w:sz w:val="22"/>
              <w:szCs w:val="22"/>
            </w:rPr>
          </w:pPr>
          <w:hyperlink w:anchor="_Toc83040673" w:history="1">
            <w:r w:rsidR="000E6737" w:rsidRPr="00BE0E17">
              <w:rPr>
                <w:rStyle w:val="Hyperlink"/>
              </w:rPr>
              <w:t>2.3 IT Investments</w:t>
            </w:r>
            <w:r w:rsidR="000E6737">
              <w:rPr>
                <w:webHidden/>
              </w:rPr>
              <w:tab/>
            </w:r>
            <w:r w:rsidR="000E6737">
              <w:rPr>
                <w:webHidden/>
              </w:rPr>
              <w:fldChar w:fldCharType="begin"/>
            </w:r>
            <w:r w:rsidR="000E6737">
              <w:rPr>
                <w:webHidden/>
              </w:rPr>
              <w:instrText xml:space="preserve"> PAGEREF _Toc83040673 \h </w:instrText>
            </w:r>
            <w:r w:rsidR="000E6737">
              <w:rPr>
                <w:webHidden/>
              </w:rPr>
            </w:r>
            <w:r w:rsidR="000E6737">
              <w:rPr>
                <w:webHidden/>
              </w:rPr>
              <w:fldChar w:fldCharType="separate"/>
            </w:r>
            <w:r w:rsidR="00AF2E17">
              <w:rPr>
                <w:webHidden/>
              </w:rPr>
              <w:t>2</w:t>
            </w:r>
            <w:r w:rsidR="000E6737">
              <w:rPr>
                <w:webHidden/>
              </w:rPr>
              <w:fldChar w:fldCharType="end"/>
            </w:r>
          </w:hyperlink>
        </w:p>
        <w:p w14:paraId="56376C06" w14:textId="66593A89" w:rsidR="000E6737" w:rsidRDefault="00532780" w:rsidP="00590C2D">
          <w:pPr>
            <w:pStyle w:val="TOC2"/>
            <w:rPr>
              <w:rFonts w:asciiTheme="minorHAnsi" w:eastAsiaTheme="minorEastAsia" w:hAnsiTheme="minorHAnsi" w:cstheme="minorBidi"/>
              <w:sz w:val="22"/>
              <w:szCs w:val="22"/>
            </w:rPr>
          </w:pPr>
          <w:hyperlink w:anchor="_Toc83040674" w:history="1">
            <w:r w:rsidR="000E6737" w:rsidRPr="00BE0E17">
              <w:rPr>
                <w:rStyle w:val="Hyperlink"/>
              </w:rPr>
              <w:t>2.4 Commonwealth Business Needs</w:t>
            </w:r>
            <w:r w:rsidR="000E6737">
              <w:rPr>
                <w:webHidden/>
              </w:rPr>
              <w:tab/>
            </w:r>
            <w:r w:rsidR="000E6737">
              <w:rPr>
                <w:webHidden/>
              </w:rPr>
              <w:fldChar w:fldCharType="begin"/>
            </w:r>
            <w:r w:rsidR="000E6737">
              <w:rPr>
                <w:webHidden/>
              </w:rPr>
              <w:instrText xml:space="preserve"> PAGEREF _Toc83040674 \h </w:instrText>
            </w:r>
            <w:r w:rsidR="000E6737">
              <w:rPr>
                <w:webHidden/>
              </w:rPr>
            </w:r>
            <w:r w:rsidR="000E6737">
              <w:rPr>
                <w:webHidden/>
              </w:rPr>
              <w:fldChar w:fldCharType="separate"/>
            </w:r>
            <w:r w:rsidR="00AF2E17">
              <w:rPr>
                <w:webHidden/>
              </w:rPr>
              <w:t>4</w:t>
            </w:r>
            <w:r w:rsidR="000E6737">
              <w:rPr>
                <w:webHidden/>
              </w:rPr>
              <w:fldChar w:fldCharType="end"/>
            </w:r>
          </w:hyperlink>
        </w:p>
        <w:p w14:paraId="2737FA86" w14:textId="26807C05" w:rsidR="000E6737" w:rsidRDefault="00532780" w:rsidP="00590C2D">
          <w:pPr>
            <w:pStyle w:val="TOC2"/>
            <w:rPr>
              <w:rFonts w:asciiTheme="minorHAnsi" w:eastAsiaTheme="minorEastAsia" w:hAnsiTheme="minorHAnsi" w:cstheme="minorBidi"/>
              <w:sz w:val="22"/>
              <w:szCs w:val="22"/>
            </w:rPr>
          </w:pPr>
          <w:hyperlink w:anchor="_Toc83040675" w:history="1">
            <w:r w:rsidR="000E6737" w:rsidRPr="00BE0E17">
              <w:rPr>
                <w:rStyle w:val="Hyperlink"/>
              </w:rPr>
              <w:t>2.5 The ITIM Methodology</w:t>
            </w:r>
            <w:r w:rsidR="000E6737">
              <w:rPr>
                <w:webHidden/>
              </w:rPr>
              <w:tab/>
            </w:r>
            <w:r w:rsidR="000E6737">
              <w:rPr>
                <w:webHidden/>
              </w:rPr>
              <w:fldChar w:fldCharType="begin"/>
            </w:r>
            <w:r w:rsidR="000E6737">
              <w:rPr>
                <w:webHidden/>
              </w:rPr>
              <w:instrText xml:space="preserve"> PAGEREF _Toc83040675 \h </w:instrText>
            </w:r>
            <w:r w:rsidR="000E6737">
              <w:rPr>
                <w:webHidden/>
              </w:rPr>
            </w:r>
            <w:r w:rsidR="000E6737">
              <w:rPr>
                <w:webHidden/>
              </w:rPr>
              <w:fldChar w:fldCharType="separate"/>
            </w:r>
            <w:r w:rsidR="00AF2E17">
              <w:rPr>
                <w:webHidden/>
              </w:rPr>
              <w:t>5</w:t>
            </w:r>
            <w:r w:rsidR="000E6737">
              <w:rPr>
                <w:webHidden/>
              </w:rPr>
              <w:fldChar w:fldCharType="end"/>
            </w:r>
          </w:hyperlink>
        </w:p>
        <w:p w14:paraId="2992A014" w14:textId="68421EE3" w:rsidR="000E6737" w:rsidRDefault="00532780" w:rsidP="00590C2D">
          <w:pPr>
            <w:pStyle w:val="TOC2"/>
            <w:rPr>
              <w:rFonts w:asciiTheme="minorHAnsi" w:eastAsiaTheme="minorEastAsia" w:hAnsiTheme="minorHAnsi" w:cstheme="minorBidi"/>
              <w:sz w:val="22"/>
              <w:szCs w:val="22"/>
            </w:rPr>
          </w:pPr>
          <w:hyperlink w:anchor="_Toc83040676" w:history="1">
            <w:r w:rsidR="000E6737" w:rsidRPr="00BE0E17">
              <w:rPr>
                <w:rStyle w:val="Hyperlink"/>
              </w:rPr>
              <w:t>2.6 Relation to Commonwealth IT Governance</w:t>
            </w:r>
            <w:r w:rsidR="000E6737">
              <w:rPr>
                <w:webHidden/>
              </w:rPr>
              <w:tab/>
            </w:r>
            <w:r w:rsidR="000E6737">
              <w:rPr>
                <w:webHidden/>
              </w:rPr>
              <w:fldChar w:fldCharType="begin"/>
            </w:r>
            <w:r w:rsidR="000E6737">
              <w:rPr>
                <w:webHidden/>
              </w:rPr>
              <w:instrText xml:space="preserve"> PAGEREF _Toc83040676 \h </w:instrText>
            </w:r>
            <w:r w:rsidR="000E6737">
              <w:rPr>
                <w:webHidden/>
              </w:rPr>
            </w:r>
            <w:r w:rsidR="000E6737">
              <w:rPr>
                <w:webHidden/>
              </w:rPr>
              <w:fldChar w:fldCharType="separate"/>
            </w:r>
            <w:r w:rsidR="00AF2E17">
              <w:rPr>
                <w:webHidden/>
              </w:rPr>
              <w:t>6</w:t>
            </w:r>
            <w:r w:rsidR="000E6737">
              <w:rPr>
                <w:webHidden/>
              </w:rPr>
              <w:fldChar w:fldCharType="end"/>
            </w:r>
          </w:hyperlink>
        </w:p>
        <w:p w14:paraId="7913D7FC" w14:textId="3B146CB7" w:rsidR="000E6737" w:rsidRDefault="00532780" w:rsidP="00954CF4">
          <w:pPr>
            <w:pStyle w:val="TOC1"/>
            <w:rPr>
              <w:rFonts w:asciiTheme="minorHAnsi" w:eastAsiaTheme="minorEastAsia" w:hAnsiTheme="minorHAnsi" w:cstheme="minorBidi"/>
              <w:sz w:val="22"/>
              <w:szCs w:val="22"/>
            </w:rPr>
          </w:pPr>
          <w:hyperlink w:anchor="_Toc83040677" w:history="1">
            <w:r w:rsidR="000E6737" w:rsidRPr="00BE0E17">
              <w:rPr>
                <w:rStyle w:val="Hyperlink"/>
              </w:rPr>
              <w:t>3. STAKEHOLDERS</w:t>
            </w:r>
            <w:r w:rsidR="000E6737">
              <w:rPr>
                <w:webHidden/>
              </w:rPr>
              <w:tab/>
            </w:r>
            <w:r w:rsidR="000E6737">
              <w:rPr>
                <w:webHidden/>
              </w:rPr>
              <w:fldChar w:fldCharType="begin"/>
            </w:r>
            <w:r w:rsidR="000E6737">
              <w:rPr>
                <w:webHidden/>
              </w:rPr>
              <w:instrText xml:space="preserve"> PAGEREF _Toc83040677 \h </w:instrText>
            </w:r>
            <w:r w:rsidR="000E6737">
              <w:rPr>
                <w:webHidden/>
              </w:rPr>
            </w:r>
            <w:r w:rsidR="000E6737">
              <w:rPr>
                <w:webHidden/>
              </w:rPr>
              <w:fldChar w:fldCharType="separate"/>
            </w:r>
            <w:r w:rsidR="00AF2E17">
              <w:rPr>
                <w:webHidden/>
              </w:rPr>
              <w:t>8</w:t>
            </w:r>
            <w:r w:rsidR="000E6737">
              <w:rPr>
                <w:webHidden/>
              </w:rPr>
              <w:fldChar w:fldCharType="end"/>
            </w:r>
          </w:hyperlink>
        </w:p>
        <w:p w14:paraId="0951CBA5" w14:textId="50912F19" w:rsidR="000E6737" w:rsidRDefault="00532780" w:rsidP="00590C2D">
          <w:pPr>
            <w:pStyle w:val="TOC2"/>
            <w:rPr>
              <w:rFonts w:asciiTheme="minorHAnsi" w:eastAsiaTheme="minorEastAsia" w:hAnsiTheme="minorHAnsi" w:cstheme="minorBidi"/>
              <w:sz w:val="22"/>
              <w:szCs w:val="22"/>
            </w:rPr>
          </w:pPr>
          <w:hyperlink w:anchor="_Toc83040678" w:history="1">
            <w:r w:rsidR="000E6737" w:rsidRPr="00BE0E17">
              <w:rPr>
                <w:rStyle w:val="Hyperlink"/>
              </w:rPr>
              <w:t>3.1 Purpose</w:t>
            </w:r>
            <w:r w:rsidR="000E6737">
              <w:rPr>
                <w:webHidden/>
              </w:rPr>
              <w:tab/>
            </w:r>
            <w:r w:rsidR="000E6737">
              <w:rPr>
                <w:webHidden/>
              </w:rPr>
              <w:fldChar w:fldCharType="begin"/>
            </w:r>
            <w:r w:rsidR="000E6737">
              <w:rPr>
                <w:webHidden/>
              </w:rPr>
              <w:instrText xml:space="preserve"> PAGEREF _Toc83040678 \h </w:instrText>
            </w:r>
            <w:r w:rsidR="000E6737">
              <w:rPr>
                <w:webHidden/>
              </w:rPr>
            </w:r>
            <w:r w:rsidR="000E6737">
              <w:rPr>
                <w:webHidden/>
              </w:rPr>
              <w:fldChar w:fldCharType="separate"/>
            </w:r>
            <w:r w:rsidR="00AF2E17">
              <w:rPr>
                <w:webHidden/>
              </w:rPr>
              <w:t>8</w:t>
            </w:r>
            <w:r w:rsidR="000E6737">
              <w:rPr>
                <w:webHidden/>
              </w:rPr>
              <w:fldChar w:fldCharType="end"/>
            </w:r>
          </w:hyperlink>
        </w:p>
        <w:p w14:paraId="21FE3E67" w14:textId="2616B762" w:rsidR="000E6737" w:rsidRDefault="00532780" w:rsidP="00590C2D">
          <w:pPr>
            <w:pStyle w:val="TOC2"/>
            <w:rPr>
              <w:rFonts w:asciiTheme="minorHAnsi" w:eastAsiaTheme="minorEastAsia" w:hAnsiTheme="minorHAnsi" w:cstheme="minorBidi"/>
              <w:sz w:val="22"/>
              <w:szCs w:val="22"/>
            </w:rPr>
          </w:pPr>
          <w:hyperlink w:anchor="_Toc83040679" w:history="1">
            <w:r w:rsidR="000E6737" w:rsidRPr="00BE0E17">
              <w:rPr>
                <w:rStyle w:val="Hyperlink"/>
              </w:rPr>
              <w:t>3.2 Secretary of Administration</w:t>
            </w:r>
            <w:r w:rsidR="000E6737">
              <w:rPr>
                <w:webHidden/>
              </w:rPr>
              <w:tab/>
            </w:r>
            <w:r w:rsidR="000E6737">
              <w:rPr>
                <w:webHidden/>
              </w:rPr>
              <w:fldChar w:fldCharType="begin"/>
            </w:r>
            <w:r w:rsidR="000E6737">
              <w:rPr>
                <w:webHidden/>
              </w:rPr>
              <w:instrText xml:space="preserve"> PAGEREF _Toc83040679 \h </w:instrText>
            </w:r>
            <w:r w:rsidR="000E6737">
              <w:rPr>
                <w:webHidden/>
              </w:rPr>
            </w:r>
            <w:r w:rsidR="000E6737">
              <w:rPr>
                <w:webHidden/>
              </w:rPr>
              <w:fldChar w:fldCharType="separate"/>
            </w:r>
            <w:r w:rsidR="00AF2E17">
              <w:rPr>
                <w:webHidden/>
              </w:rPr>
              <w:t>8</w:t>
            </w:r>
            <w:r w:rsidR="000E6737">
              <w:rPr>
                <w:webHidden/>
              </w:rPr>
              <w:fldChar w:fldCharType="end"/>
            </w:r>
          </w:hyperlink>
        </w:p>
        <w:p w14:paraId="31ACB782" w14:textId="39A50381" w:rsidR="000E6737" w:rsidRDefault="00532780" w:rsidP="00590C2D">
          <w:pPr>
            <w:pStyle w:val="TOC2"/>
            <w:rPr>
              <w:rFonts w:asciiTheme="minorHAnsi" w:eastAsiaTheme="minorEastAsia" w:hAnsiTheme="minorHAnsi" w:cstheme="minorBidi"/>
              <w:sz w:val="22"/>
              <w:szCs w:val="22"/>
            </w:rPr>
          </w:pPr>
          <w:hyperlink w:anchor="_Toc83040680" w:history="1">
            <w:r w:rsidR="000E6737" w:rsidRPr="00BE0E17">
              <w:rPr>
                <w:rStyle w:val="Hyperlink"/>
              </w:rPr>
              <w:t>3.3 Commonwealth Chief Information Officer (CIO)</w:t>
            </w:r>
            <w:r w:rsidR="000E6737">
              <w:rPr>
                <w:webHidden/>
              </w:rPr>
              <w:tab/>
            </w:r>
            <w:r w:rsidR="000E6737">
              <w:rPr>
                <w:webHidden/>
              </w:rPr>
              <w:fldChar w:fldCharType="begin"/>
            </w:r>
            <w:r w:rsidR="000E6737">
              <w:rPr>
                <w:webHidden/>
              </w:rPr>
              <w:instrText xml:space="preserve"> PAGEREF _Toc83040680 \h </w:instrText>
            </w:r>
            <w:r w:rsidR="000E6737">
              <w:rPr>
                <w:webHidden/>
              </w:rPr>
            </w:r>
            <w:r w:rsidR="000E6737">
              <w:rPr>
                <w:webHidden/>
              </w:rPr>
              <w:fldChar w:fldCharType="separate"/>
            </w:r>
            <w:r w:rsidR="00AF2E17">
              <w:rPr>
                <w:webHidden/>
              </w:rPr>
              <w:t>8</w:t>
            </w:r>
            <w:r w:rsidR="000E6737">
              <w:rPr>
                <w:webHidden/>
              </w:rPr>
              <w:fldChar w:fldCharType="end"/>
            </w:r>
          </w:hyperlink>
        </w:p>
        <w:p w14:paraId="4A08B1A5" w14:textId="3720EEC1" w:rsidR="000E6737" w:rsidRDefault="00532780" w:rsidP="00590C2D">
          <w:pPr>
            <w:pStyle w:val="TOC2"/>
            <w:rPr>
              <w:rFonts w:asciiTheme="minorHAnsi" w:eastAsiaTheme="minorEastAsia" w:hAnsiTheme="minorHAnsi" w:cstheme="minorBidi"/>
              <w:sz w:val="22"/>
              <w:szCs w:val="22"/>
            </w:rPr>
          </w:pPr>
          <w:hyperlink w:anchor="_Toc83040681" w:history="1">
            <w:r w:rsidR="000E6737" w:rsidRPr="00BE0E17">
              <w:rPr>
                <w:rStyle w:val="Hyperlink"/>
              </w:rPr>
              <w:t>3.4 Information Technology Advisory Council (ITAC)</w:t>
            </w:r>
            <w:r w:rsidR="000E6737">
              <w:rPr>
                <w:webHidden/>
              </w:rPr>
              <w:tab/>
            </w:r>
            <w:r w:rsidR="000E6737">
              <w:rPr>
                <w:webHidden/>
              </w:rPr>
              <w:fldChar w:fldCharType="begin"/>
            </w:r>
            <w:r w:rsidR="000E6737">
              <w:rPr>
                <w:webHidden/>
              </w:rPr>
              <w:instrText xml:space="preserve"> PAGEREF _Toc83040681 \h </w:instrText>
            </w:r>
            <w:r w:rsidR="000E6737">
              <w:rPr>
                <w:webHidden/>
              </w:rPr>
            </w:r>
            <w:r w:rsidR="000E6737">
              <w:rPr>
                <w:webHidden/>
              </w:rPr>
              <w:fldChar w:fldCharType="separate"/>
            </w:r>
            <w:r w:rsidR="00AF2E17">
              <w:rPr>
                <w:webHidden/>
              </w:rPr>
              <w:t>8</w:t>
            </w:r>
            <w:r w:rsidR="000E6737">
              <w:rPr>
                <w:webHidden/>
              </w:rPr>
              <w:fldChar w:fldCharType="end"/>
            </w:r>
          </w:hyperlink>
        </w:p>
        <w:p w14:paraId="4A93E25B" w14:textId="0CAED03A" w:rsidR="000E6737" w:rsidRDefault="00532780" w:rsidP="00590C2D">
          <w:pPr>
            <w:pStyle w:val="TOC2"/>
            <w:rPr>
              <w:rFonts w:asciiTheme="minorHAnsi" w:eastAsiaTheme="minorEastAsia" w:hAnsiTheme="minorHAnsi" w:cstheme="minorBidi"/>
              <w:sz w:val="22"/>
              <w:szCs w:val="22"/>
            </w:rPr>
          </w:pPr>
          <w:hyperlink w:anchor="_Toc83040682" w:history="1">
            <w:r w:rsidR="000E6737" w:rsidRPr="00BE0E17">
              <w:rPr>
                <w:rStyle w:val="Hyperlink"/>
              </w:rPr>
              <w:t>3.5 Commonwealth Secretariats</w:t>
            </w:r>
            <w:r w:rsidR="000E6737">
              <w:rPr>
                <w:webHidden/>
              </w:rPr>
              <w:tab/>
            </w:r>
            <w:r w:rsidR="000E6737">
              <w:rPr>
                <w:webHidden/>
              </w:rPr>
              <w:fldChar w:fldCharType="begin"/>
            </w:r>
            <w:r w:rsidR="000E6737">
              <w:rPr>
                <w:webHidden/>
              </w:rPr>
              <w:instrText xml:space="preserve"> PAGEREF _Toc83040682 \h </w:instrText>
            </w:r>
            <w:r w:rsidR="000E6737">
              <w:rPr>
                <w:webHidden/>
              </w:rPr>
            </w:r>
            <w:r w:rsidR="000E6737">
              <w:rPr>
                <w:webHidden/>
              </w:rPr>
              <w:fldChar w:fldCharType="separate"/>
            </w:r>
            <w:r w:rsidR="00AF2E17">
              <w:rPr>
                <w:webHidden/>
              </w:rPr>
              <w:t>8</w:t>
            </w:r>
            <w:r w:rsidR="000E6737">
              <w:rPr>
                <w:webHidden/>
              </w:rPr>
              <w:fldChar w:fldCharType="end"/>
            </w:r>
          </w:hyperlink>
        </w:p>
        <w:p w14:paraId="265F879D" w14:textId="322C4593" w:rsidR="000E6737" w:rsidRDefault="00532780" w:rsidP="00590C2D">
          <w:pPr>
            <w:pStyle w:val="TOC2"/>
            <w:rPr>
              <w:rFonts w:asciiTheme="minorHAnsi" w:eastAsiaTheme="minorEastAsia" w:hAnsiTheme="minorHAnsi" w:cstheme="minorBidi"/>
              <w:sz w:val="22"/>
              <w:szCs w:val="22"/>
            </w:rPr>
          </w:pPr>
          <w:hyperlink w:anchor="_Toc83040683" w:history="1">
            <w:r w:rsidR="000E6737" w:rsidRPr="00BE0E17">
              <w:rPr>
                <w:rStyle w:val="Hyperlink"/>
              </w:rPr>
              <w:t>3.6 Commonwealth Agencies</w:t>
            </w:r>
            <w:r w:rsidR="000E6737">
              <w:rPr>
                <w:webHidden/>
              </w:rPr>
              <w:tab/>
            </w:r>
            <w:r w:rsidR="000E6737">
              <w:rPr>
                <w:webHidden/>
              </w:rPr>
              <w:fldChar w:fldCharType="begin"/>
            </w:r>
            <w:r w:rsidR="000E6737">
              <w:rPr>
                <w:webHidden/>
              </w:rPr>
              <w:instrText xml:space="preserve"> PAGEREF _Toc83040683 \h </w:instrText>
            </w:r>
            <w:r w:rsidR="000E6737">
              <w:rPr>
                <w:webHidden/>
              </w:rPr>
            </w:r>
            <w:r w:rsidR="000E6737">
              <w:rPr>
                <w:webHidden/>
              </w:rPr>
              <w:fldChar w:fldCharType="separate"/>
            </w:r>
            <w:r w:rsidR="00AF2E17">
              <w:rPr>
                <w:webHidden/>
              </w:rPr>
              <w:t>9</w:t>
            </w:r>
            <w:r w:rsidR="000E6737">
              <w:rPr>
                <w:webHidden/>
              </w:rPr>
              <w:fldChar w:fldCharType="end"/>
            </w:r>
          </w:hyperlink>
        </w:p>
        <w:p w14:paraId="39E2619C" w14:textId="5676F66A" w:rsidR="000E6737" w:rsidRDefault="00532780" w:rsidP="00590C2D">
          <w:pPr>
            <w:pStyle w:val="TOC2"/>
            <w:rPr>
              <w:rFonts w:asciiTheme="minorHAnsi" w:eastAsiaTheme="minorEastAsia" w:hAnsiTheme="minorHAnsi" w:cstheme="minorBidi"/>
              <w:sz w:val="22"/>
              <w:szCs w:val="22"/>
            </w:rPr>
          </w:pPr>
          <w:hyperlink w:anchor="_Toc83040684" w:history="1">
            <w:r w:rsidR="000E6737" w:rsidRPr="00BE0E17">
              <w:rPr>
                <w:rStyle w:val="Hyperlink"/>
              </w:rPr>
              <w:t>3.7 Commonwealth Programs</w:t>
            </w:r>
            <w:r w:rsidR="000E6737">
              <w:rPr>
                <w:webHidden/>
              </w:rPr>
              <w:tab/>
            </w:r>
            <w:r w:rsidR="000E6737">
              <w:rPr>
                <w:webHidden/>
              </w:rPr>
              <w:fldChar w:fldCharType="begin"/>
            </w:r>
            <w:r w:rsidR="000E6737">
              <w:rPr>
                <w:webHidden/>
              </w:rPr>
              <w:instrText xml:space="preserve"> PAGEREF _Toc83040684 \h </w:instrText>
            </w:r>
            <w:r w:rsidR="000E6737">
              <w:rPr>
                <w:webHidden/>
              </w:rPr>
            </w:r>
            <w:r w:rsidR="000E6737">
              <w:rPr>
                <w:webHidden/>
              </w:rPr>
              <w:fldChar w:fldCharType="separate"/>
            </w:r>
            <w:r w:rsidR="00AF2E17">
              <w:rPr>
                <w:webHidden/>
              </w:rPr>
              <w:t>9</w:t>
            </w:r>
            <w:r w:rsidR="000E6737">
              <w:rPr>
                <w:webHidden/>
              </w:rPr>
              <w:fldChar w:fldCharType="end"/>
            </w:r>
          </w:hyperlink>
        </w:p>
        <w:p w14:paraId="3CC773C4" w14:textId="725D0901" w:rsidR="000E6737" w:rsidRDefault="00532780" w:rsidP="00590C2D">
          <w:pPr>
            <w:pStyle w:val="TOC2"/>
            <w:rPr>
              <w:rFonts w:asciiTheme="minorHAnsi" w:eastAsiaTheme="minorEastAsia" w:hAnsiTheme="minorHAnsi" w:cstheme="minorBidi"/>
              <w:sz w:val="22"/>
              <w:szCs w:val="22"/>
            </w:rPr>
          </w:pPr>
          <w:hyperlink w:anchor="_Toc83040685" w:history="1">
            <w:r w:rsidR="000E6737" w:rsidRPr="00BE0E17">
              <w:rPr>
                <w:rStyle w:val="Hyperlink"/>
              </w:rPr>
              <w:t>3.8 IT Governance Groups</w:t>
            </w:r>
            <w:r w:rsidR="000E6737">
              <w:rPr>
                <w:webHidden/>
              </w:rPr>
              <w:tab/>
            </w:r>
            <w:r w:rsidR="000E6737">
              <w:rPr>
                <w:webHidden/>
              </w:rPr>
              <w:fldChar w:fldCharType="begin"/>
            </w:r>
            <w:r w:rsidR="000E6737">
              <w:rPr>
                <w:webHidden/>
              </w:rPr>
              <w:instrText xml:space="preserve"> PAGEREF _Toc83040685 \h </w:instrText>
            </w:r>
            <w:r w:rsidR="000E6737">
              <w:rPr>
                <w:webHidden/>
              </w:rPr>
            </w:r>
            <w:r w:rsidR="000E6737">
              <w:rPr>
                <w:webHidden/>
              </w:rPr>
              <w:fldChar w:fldCharType="separate"/>
            </w:r>
            <w:r w:rsidR="00AF2E17">
              <w:rPr>
                <w:webHidden/>
              </w:rPr>
              <w:t>9</w:t>
            </w:r>
            <w:r w:rsidR="000E6737">
              <w:rPr>
                <w:webHidden/>
              </w:rPr>
              <w:fldChar w:fldCharType="end"/>
            </w:r>
          </w:hyperlink>
        </w:p>
        <w:p w14:paraId="4AB0F4BA" w14:textId="2481E7C1" w:rsidR="000E6737" w:rsidRDefault="00532780" w:rsidP="00954CF4">
          <w:pPr>
            <w:pStyle w:val="TOC1"/>
            <w:rPr>
              <w:rFonts w:asciiTheme="minorHAnsi" w:eastAsiaTheme="minorEastAsia" w:hAnsiTheme="minorHAnsi" w:cstheme="minorBidi"/>
              <w:sz w:val="22"/>
              <w:szCs w:val="22"/>
            </w:rPr>
          </w:pPr>
          <w:hyperlink w:anchor="_Toc83040686" w:history="1">
            <w:r w:rsidR="000E6737" w:rsidRPr="00BE0E17">
              <w:rPr>
                <w:rStyle w:val="Hyperlink"/>
              </w:rPr>
              <w:t>4. COMMONWEALTH IT STRATEGIC PLANNING</w:t>
            </w:r>
            <w:r w:rsidR="000E6737">
              <w:rPr>
                <w:webHidden/>
              </w:rPr>
              <w:tab/>
            </w:r>
            <w:r w:rsidR="000E6737">
              <w:rPr>
                <w:webHidden/>
              </w:rPr>
              <w:fldChar w:fldCharType="begin"/>
            </w:r>
            <w:r w:rsidR="000E6737">
              <w:rPr>
                <w:webHidden/>
              </w:rPr>
              <w:instrText xml:space="preserve"> PAGEREF _Toc83040686 \h </w:instrText>
            </w:r>
            <w:r w:rsidR="000E6737">
              <w:rPr>
                <w:webHidden/>
              </w:rPr>
            </w:r>
            <w:r w:rsidR="000E6737">
              <w:rPr>
                <w:webHidden/>
              </w:rPr>
              <w:fldChar w:fldCharType="separate"/>
            </w:r>
            <w:r w:rsidR="00AF2E17">
              <w:rPr>
                <w:webHidden/>
              </w:rPr>
              <w:t>10</w:t>
            </w:r>
            <w:r w:rsidR="000E6737">
              <w:rPr>
                <w:webHidden/>
              </w:rPr>
              <w:fldChar w:fldCharType="end"/>
            </w:r>
          </w:hyperlink>
        </w:p>
        <w:p w14:paraId="01A96B33" w14:textId="577AA8B3" w:rsidR="000E6737" w:rsidRDefault="00532780" w:rsidP="00590C2D">
          <w:pPr>
            <w:pStyle w:val="TOC2"/>
            <w:rPr>
              <w:rFonts w:asciiTheme="minorHAnsi" w:eastAsiaTheme="minorEastAsia" w:hAnsiTheme="minorHAnsi" w:cstheme="minorBidi"/>
              <w:sz w:val="22"/>
              <w:szCs w:val="22"/>
            </w:rPr>
          </w:pPr>
          <w:hyperlink w:anchor="_Toc83040687" w:history="1">
            <w:r w:rsidR="000E6737" w:rsidRPr="00BE0E17">
              <w:rPr>
                <w:rStyle w:val="Hyperlink"/>
              </w:rPr>
              <w:t>4.1 Purpose</w:t>
            </w:r>
            <w:r w:rsidR="000E6737">
              <w:rPr>
                <w:webHidden/>
              </w:rPr>
              <w:tab/>
            </w:r>
            <w:r w:rsidR="000E6737">
              <w:rPr>
                <w:webHidden/>
              </w:rPr>
              <w:fldChar w:fldCharType="begin"/>
            </w:r>
            <w:r w:rsidR="000E6737">
              <w:rPr>
                <w:webHidden/>
              </w:rPr>
              <w:instrText xml:space="preserve"> PAGEREF _Toc83040687 \h </w:instrText>
            </w:r>
            <w:r w:rsidR="000E6737">
              <w:rPr>
                <w:webHidden/>
              </w:rPr>
            </w:r>
            <w:r w:rsidR="000E6737">
              <w:rPr>
                <w:webHidden/>
              </w:rPr>
              <w:fldChar w:fldCharType="separate"/>
            </w:r>
            <w:r w:rsidR="00AF2E17">
              <w:rPr>
                <w:webHidden/>
              </w:rPr>
              <w:t>10</w:t>
            </w:r>
            <w:r w:rsidR="000E6737">
              <w:rPr>
                <w:webHidden/>
              </w:rPr>
              <w:fldChar w:fldCharType="end"/>
            </w:r>
          </w:hyperlink>
        </w:p>
        <w:p w14:paraId="5B823F05" w14:textId="2EA66979" w:rsidR="000E6737" w:rsidRDefault="00532780" w:rsidP="00590C2D">
          <w:pPr>
            <w:pStyle w:val="TOC2"/>
            <w:rPr>
              <w:rFonts w:asciiTheme="minorHAnsi" w:eastAsiaTheme="minorEastAsia" w:hAnsiTheme="minorHAnsi" w:cstheme="minorBidi"/>
              <w:sz w:val="22"/>
              <w:szCs w:val="22"/>
            </w:rPr>
          </w:pPr>
          <w:hyperlink w:anchor="_Toc83040688" w:history="1">
            <w:r w:rsidR="000E6737" w:rsidRPr="00BE0E17">
              <w:rPr>
                <w:rStyle w:val="Hyperlink"/>
              </w:rPr>
              <w:t>4.2 Description</w:t>
            </w:r>
            <w:r w:rsidR="000E6737">
              <w:rPr>
                <w:webHidden/>
              </w:rPr>
              <w:tab/>
            </w:r>
            <w:r w:rsidR="000E6737">
              <w:rPr>
                <w:webHidden/>
              </w:rPr>
              <w:fldChar w:fldCharType="begin"/>
            </w:r>
            <w:r w:rsidR="000E6737">
              <w:rPr>
                <w:webHidden/>
              </w:rPr>
              <w:instrText xml:space="preserve"> PAGEREF _Toc83040688 \h </w:instrText>
            </w:r>
            <w:r w:rsidR="000E6737">
              <w:rPr>
                <w:webHidden/>
              </w:rPr>
            </w:r>
            <w:r w:rsidR="000E6737">
              <w:rPr>
                <w:webHidden/>
              </w:rPr>
              <w:fldChar w:fldCharType="separate"/>
            </w:r>
            <w:r w:rsidR="00AF2E17">
              <w:rPr>
                <w:webHidden/>
              </w:rPr>
              <w:t>10</w:t>
            </w:r>
            <w:r w:rsidR="000E6737">
              <w:rPr>
                <w:webHidden/>
              </w:rPr>
              <w:fldChar w:fldCharType="end"/>
            </w:r>
          </w:hyperlink>
        </w:p>
        <w:p w14:paraId="2EB88533" w14:textId="6E86A349" w:rsidR="000E6737" w:rsidRDefault="00532780" w:rsidP="00590C2D">
          <w:pPr>
            <w:pStyle w:val="TOC2"/>
            <w:rPr>
              <w:rFonts w:asciiTheme="minorHAnsi" w:eastAsiaTheme="minorEastAsia" w:hAnsiTheme="minorHAnsi" w:cstheme="minorBidi"/>
              <w:sz w:val="22"/>
              <w:szCs w:val="22"/>
            </w:rPr>
          </w:pPr>
          <w:hyperlink w:anchor="_Toc83040689" w:history="1">
            <w:r w:rsidR="000E6737" w:rsidRPr="00BE0E17">
              <w:rPr>
                <w:rStyle w:val="Hyperlink"/>
              </w:rPr>
              <w:t>4.3 Commonwealth and Agency Technology Portfolios</w:t>
            </w:r>
            <w:r w:rsidR="000E6737">
              <w:rPr>
                <w:webHidden/>
              </w:rPr>
              <w:tab/>
            </w:r>
            <w:r w:rsidR="000E6737">
              <w:rPr>
                <w:webHidden/>
              </w:rPr>
              <w:fldChar w:fldCharType="begin"/>
            </w:r>
            <w:r w:rsidR="000E6737">
              <w:rPr>
                <w:webHidden/>
              </w:rPr>
              <w:instrText xml:space="preserve"> PAGEREF _Toc83040689 \h </w:instrText>
            </w:r>
            <w:r w:rsidR="000E6737">
              <w:rPr>
                <w:webHidden/>
              </w:rPr>
            </w:r>
            <w:r w:rsidR="000E6737">
              <w:rPr>
                <w:webHidden/>
              </w:rPr>
              <w:fldChar w:fldCharType="separate"/>
            </w:r>
            <w:r w:rsidR="00AF2E17">
              <w:rPr>
                <w:webHidden/>
              </w:rPr>
              <w:t>12</w:t>
            </w:r>
            <w:r w:rsidR="000E6737">
              <w:rPr>
                <w:webHidden/>
              </w:rPr>
              <w:fldChar w:fldCharType="end"/>
            </w:r>
          </w:hyperlink>
        </w:p>
        <w:p w14:paraId="77DAC76C" w14:textId="1B4E6852" w:rsidR="000E6737" w:rsidRDefault="00532780" w:rsidP="00954CF4">
          <w:pPr>
            <w:pStyle w:val="TOC1"/>
            <w:rPr>
              <w:rFonts w:asciiTheme="minorHAnsi" w:eastAsiaTheme="minorEastAsia" w:hAnsiTheme="minorHAnsi" w:cstheme="minorBidi"/>
              <w:sz w:val="22"/>
              <w:szCs w:val="22"/>
            </w:rPr>
          </w:pPr>
          <w:hyperlink w:anchor="_Toc83040690" w:history="1">
            <w:r w:rsidR="000E6737" w:rsidRPr="00BE0E17">
              <w:rPr>
                <w:rStyle w:val="Hyperlink"/>
              </w:rPr>
              <w:t>5. MEASURING IT INVESTMENT VALUE</w:t>
            </w:r>
            <w:r w:rsidR="000E6737">
              <w:rPr>
                <w:webHidden/>
              </w:rPr>
              <w:tab/>
            </w:r>
            <w:r w:rsidR="000E6737">
              <w:rPr>
                <w:webHidden/>
              </w:rPr>
              <w:fldChar w:fldCharType="begin"/>
            </w:r>
            <w:r w:rsidR="000E6737">
              <w:rPr>
                <w:webHidden/>
              </w:rPr>
              <w:instrText xml:space="preserve"> PAGEREF _Toc83040690 \h </w:instrText>
            </w:r>
            <w:r w:rsidR="000E6737">
              <w:rPr>
                <w:webHidden/>
              </w:rPr>
            </w:r>
            <w:r w:rsidR="000E6737">
              <w:rPr>
                <w:webHidden/>
              </w:rPr>
              <w:fldChar w:fldCharType="separate"/>
            </w:r>
            <w:r w:rsidR="00AF2E17">
              <w:rPr>
                <w:webHidden/>
              </w:rPr>
              <w:t>15</w:t>
            </w:r>
            <w:r w:rsidR="000E6737">
              <w:rPr>
                <w:webHidden/>
              </w:rPr>
              <w:fldChar w:fldCharType="end"/>
            </w:r>
          </w:hyperlink>
        </w:p>
        <w:p w14:paraId="1F216888" w14:textId="6069153E" w:rsidR="000E6737" w:rsidRDefault="00532780" w:rsidP="00590C2D">
          <w:pPr>
            <w:pStyle w:val="TOC2"/>
            <w:rPr>
              <w:rFonts w:asciiTheme="minorHAnsi" w:eastAsiaTheme="minorEastAsia" w:hAnsiTheme="minorHAnsi" w:cstheme="minorBidi"/>
              <w:sz w:val="22"/>
              <w:szCs w:val="22"/>
            </w:rPr>
          </w:pPr>
          <w:hyperlink w:anchor="_Toc83040691" w:history="1">
            <w:r w:rsidR="000E6737" w:rsidRPr="00BE0E17">
              <w:rPr>
                <w:rStyle w:val="Hyperlink"/>
              </w:rPr>
              <w:t>5.1 Purpose</w:t>
            </w:r>
            <w:r w:rsidR="000E6737">
              <w:rPr>
                <w:webHidden/>
              </w:rPr>
              <w:tab/>
            </w:r>
            <w:r w:rsidR="000E6737">
              <w:rPr>
                <w:webHidden/>
              </w:rPr>
              <w:fldChar w:fldCharType="begin"/>
            </w:r>
            <w:r w:rsidR="000E6737">
              <w:rPr>
                <w:webHidden/>
              </w:rPr>
              <w:instrText xml:space="preserve"> PAGEREF _Toc83040691 \h </w:instrText>
            </w:r>
            <w:r w:rsidR="000E6737">
              <w:rPr>
                <w:webHidden/>
              </w:rPr>
            </w:r>
            <w:r w:rsidR="000E6737">
              <w:rPr>
                <w:webHidden/>
              </w:rPr>
              <w:fldChar w:fldCharType="separate"/>
            </w:r>
            <w:r w:rsidR="00AF2E17">
              <w:rPr>
                <w:webHidden/>
              </w:rPr>
              <w:t>15</w:t>
            </w:r>
            <w:r w:rsidR="000E6737">
              <w:rPr>
                <w:webHidden/>
              </w:rPr>
              <w:fldChar w:fldCharType="end"/>
            </w:r>
          </w:hyperlink>
        </w:p>
        <w:p w14:paraId="5FB3EB44" w14:textId="6BEEB8B0" w:rsidR="000E6737" w:rsidRDefault="00532780" w:rsidP="00590C2D">
          <w:pPr>
            <w:pStyle w:val="TOC2"/>
            <w:rPr>
              <w:rFonts w:asciiTheme="minorHAnsi" w:eastAsiaTheme="minorEastAsia" w:hAnsiTheme="minorHAnsi" w:cstheme="minorBidi"/>
              <w:sz w:val="22"/>
              <w:szCs w:val="22"/>
            </w:rPr>
          </w:pPr>
          <w:hyperlink w:anchor="_Toc83040692" w:history="1">
            <w:r w:rsidR="000E6737" w:rsidRPr="00BE0E17">
              <w:rPr>
                <w:rStyle w:val="Hyperlink"/>
              </w:rPr>
              <w:t>5.2 What is Value?</w:t>
            </w:r>
            <w:r w:rsidR="000E6737">
              <w:rPr>
                <w:webHidden/>
              </w:rPr>
              <w:tab/>
            </w:r>
            <w:r w:rsidR="000E6737">
              <w:rPr>
                <w:webHidden/>
              </w:rPr>
              <w:fldChar w:fldCharType="begin"/>
            </w:r>
            <w:r w:rsidR="000E6737">
              <w:rPr>
                <w:webHidden/>
              </w:rPr>
              <w:instrText xml:space="preserve"> PAGEREF _Toc83040692 \h </w:instrText>
            </w:r>
            <w:r w:rsidR="000E6737">
              <w:rPr>
                <w:webHidden/>
              </w:rPr>
            </w:r>
            <w:r w:rsidR="000E6737">
              <w:rPr>
                <w:webHidden/>
              </w:rPr>
              <w:fldChar w:fldCharType="separate"/>
            </w:r>
            <w:r w:rsidR="00AF2E17">
              <w:rPr>
                <w:webHidden/>
              </w:rPr>
              <w:t>15</w:t>
            </w:r>
            <w:r w:rsidR="000E6737">
              <w:rPr>
                <w:webHidden/>
              </w:rPr>
              <w:fldChar w:fldCharType="end"/>
            </w:r>
          </w:hyperlink>
        </w:p>
        <w:p w14:paraId="145582F2" w14:textId="5880B7F1" w:rsidR="000E6737" w:rsidRDefault="00532780" w:rsidP="00590C2D">
          <w:pPr>
            <w:pStyle w:val="TOC2"/>
            <w:rPr>
              <w:rFonts w:asciiTheme="minorHAnsi" w:eastAsiaTheme="minorEastAsia" w:hAnsiTheme="minorHAnsi" w:cstheme="minorBidi"/>
              <w:sz w:val="22"/>
              <w:szCs w:val="22"/>
            </w:rPr>
          </w:pPr>
          <w:hyperlink w:anchor="_Toc83040693" w:history="1">
            <w:r w:rsidR="000E6737" w:rsidRPr="00BE0E17">
              <w:rPr>
                <w:rStyle w:val="Hyperlink"/>
              </w:rPr>
              <w:t>5.3 Investment Risk</w:t>
            </w:r>
            <w:r w:rsidR="000E6737">
              <w:rPr>
                <w:webHidden/>
              </w:rPr>
              <w:tab/>
            </w:r>
            <w:r w:rsidR="000E6737">
              <w:rPr>
                <w:webHidden/>
              </w:rPr>
              <w:fldChar w:fldCharType="begin"/>
            </w:r>
            <w:r w:rsidR="000E6737">
              <w:rPr>
                <w:webHidden/>
              </w:rPr>
              <w:instrText xml:space="preserve"> PAGEREF _Toc83040693 \h </w:instrText>
            </w:r>
            <w:r w:rsidR="000E6737">
              <w:rPr>
                <w:webHidden/>
              </w:rPr>
            </w:r>
            <w:r w:rsidR="000E6737">
              <w:rPr>
                <w:webHidden/>
              </w:rPr>
              <w:fldChar w:fldCharType="separate"/>
            </w:r>
            <w:r w:rsidR="00AF2E17">
              <w:rPr>
                <w:webHidden/>
              </w:rPr>
              <w:t>16</w:t>
            </w:r>
            <w:r w:rsidR="000E6737">
              <w:rPr>
                <w:webHidden/>
              </w:rPr>
              <w:fldChar w:fldCharType="end"/>
            </w:r>
          </w:hyperlink>
        </w:p>
        <w:p w14:paraId="2F8D3F54" w14:textId="3E61130F" w:rsidR="000E6737" w:rsidRDefault="00532780" w:rsidP="00590C2D">
          <w:pPr>
            <w:pStyle w:val="TOC2"/>
            <w:rPr>
              <w:rFonts w:asciiTheme="minorHAnsi" w:eastAsiaTheme="minorEastAsia" w:hAnsiTheme="minorHAnsi" w:cstheme="minorBidi"/>
              <w:sz w:val="22"/>
              <w:szCs w:val="22"/>
            </w:rPr>
          </w:pPr>
          <w:hyperlink w:anchor="_Toc83040694" w:history="1">
            <w:r w:rsidR="000E6737" w:rsidRPr="00BE0E17">
              <w:rPr>
                <w:rStyle w:val="Hyperlink"/>
              </w:rPr>
              <w:t>5.4 Using Value and Risk to Make IT Investment Decisions</w:t>
            </w:r>
            <w:r w:rsidR="000E6737">
              <w:rPr>
                <w:webHidden/>
              </w:rPr>
              <w:tab/>
            </w:r>
            <w:r w:rsidR="000E6737">
              <w:rPr>
                <w:webHidden/>
              </w:rPr>
              <w:fldChar w:fldCharType="begin"/>
            </w:r>
            <w:r w:rsidR="000E6737">
              <w:rPr>
                <w:webHidden/>
              </w:rPr>
              <w:instrText xml:space="preserve"> PAGEREF _Toc83040694 \h </w:instrText>
            </w:r>
            <w:r w:rsidR="000E6737">
              <w:rPr>
                <w:webHidden/>
              </w:rPr>
            </w:r>
            <w:r w:rsidR="000E6737">
              <w:rPr>
                <w:webHidden/>
              </w:rPr>
              <w:fldChar w:fldCharType="separate"/>
            </w:r>
            <w:r w:rsidR="00AF2E17">
              <w:rPr>
                <w:webHidden/>
              </w:rPr>
              <w:t>16</w:t>
            </w:r>
            <w:r w:rsidR="000E6737">
              <w:rPr>
                <w:webHidden/>
              </w:rPr>
              <w:fldChar w:fldCharType="end"/>
            </w:r>
          </w:hyperlink>
        </w:p>
        <w:p w14:paraId="58C342F2" w14:textId="23065C35" w:rsidR="000E6737" w:rsidRDefault="00532780" w:rsidP="00954CF4">
          <w:pPr>
            <w:pStyle w:val="TOC1"/>
            <w:rPr>
              <w:rFonts w:asciiTheme="minorHAnsi" w:eastAsiaTheme="minorEastAsia" w:hAnsiTheme="minorHAnsi" w:cstheme="minorBidi"/>
              <w:sz w:val="22"/>
              <w:szCs w:val="22"/>
            </w:rPr>
          </w:pPr>
          <w:hyperlink w:anchor="_Toc83040695" w:history="1">
            <w:r w:rsidR="000E6737" w:rsidRPr="00BE0E17">
              <w:rPr>
                <w:rStyle w:val="Hyperlink"/>
              </w:rPr>
              <w:t>6. ITIM PHASES AND ACTIVITIES</w:t>
            </w:r>
            <w:r w:rsidR="000E6737">
              <w:rPr>
                <w:webHidden/>
              </w:rPr>
              <w:tab/>
            </w:r>
            <w:r w:rsidR="000E6737">
              <w:rPr>
                <w:webHidden/>
              </w:rPr>
              <w:fldChar w:fldCharType="begin"/>
            </w:r>
            <w:r w:rsidR="000E6737">
              <w:rPr>
                <w:webHidden/>
              </w:rPr>
              <w:instrText xml:space="preserve"> PAGEREF _Toc83040695 \h </w:instrText>
            </w:r>
            <w:r w:rsidR="000E6737">
              <w:rPr>
                <w:webHidden/>
              </w:rPr>
            </w:r>
            <w:r w:rsidR="000E6737">
              <w:rPr>
                <w:webHidden/>
              </w:rPr>
              <w:fldChar w:fldCharType="separate"/>
            </w:r>
            <w:r w:rsidR="00AF2E17">
              <w:rPr>
                <w:webHidden/>
              </w:rPr>
              <w:t>17</w:t>
            </w:r>
            <w:r w:rsidR="000E6737">
              <w:rPr>
                <w:webHidden/>
              </w:rPr>
              <w:fldChar w:fldCharType="end"/>
            </w:r>
          </w:hyperlink>
        </w:p>
        <w:p w14:paraId="55EC180D" w14:textId="18C9F1D6" w:rsidR="000E6737" w:rsidRDefault="00532780" w:rsidP="00590C2D">
          <w:pPr>
            <w:pStyle w:val="TOC2"/>
            <w:rPr>
              <w:rFonts w:asciiTheme="minorHAnsi" w:eastAsiaTheme="minorEastAsia" w:hAnsiTheme="minorHAnsi" w:cstheme="minorBidi"/>
              <w:sz w:val="22"/>
              <w:szCs w:val="22"/>
            </w:rPr>
          </w:pPr>
          <w:hyperlink w:anchor="_Toc83040696" w:history="1">
            <w:r w:rsidR="000E6737" w:rsidRPr="00BE0E17">
              <w:rPr>
                <w:rStyle w:val="Hyperlink"/>
              </w:rPr>
              <w:t>6.1 Purpose</w:t>
            </w:r>
            <w:r w:rsidR="000E6737">
              <w:rPr>
                <w:webHidden/>
              </w:rPr>
              <w:tab/>
            </w:r>
            <w:r w:rsidR="000E6737">
              <w:rPr>
                <w:webHidden/>
              </w:rPr>
              <w:fldChar w:fldCharType="begin"/>
            </w:r>
            <w:r w:rsidR="000E6737">
              <w:rPr>
                <w:webHidden/>
              </w:rPr>
              <w:instrText xml:space="preserve"> PAGEREF _Toc83040696 \h </w:instrText>
            </w:r>
            <w:r w:rsidR="000E6737">
              <w:rPr>
                <w:webHidden/>
              </w:rPr>
            </w:r>
            <w:r w:rsidR="000E6737">
              <w:rPr>
                <w:webHidden/>
              </w:rPr>
              <w:fldChar w:fldCharType="separate"/>
            </w:r>
            <w:r w:rsidR="00AF2E17">
              <w:rPr>
                <w:webHidden/>
              </w:rPr>
              <w:t>17</w:t>
            </w:r>
            <w:r w:rsidR="000E6737">
              <w:rPr>
                <w:webHidden/>
              </w:rPr>
              <w:fldChar w:fldCharType="end"/>
            </w:r>
          </w:hyperlink>
        </w:p>
        <w:p w14:paraId="5D639844" w14:textId="165FC56E" w:rsidR="000E6737" w:rsidRDefault="00532780" w:rsidP="00590C2D">
          <w:pPr>
            <w:pStyle w:val="TOC2"/>
            <w:rPr>
              <w:rFonts w:asciiTheme="minorHAnsi" w:eastAsiaTheme="minorEastAsia" w:hAnsiTheme="minorHAnsi" w:cstheme="minorBidi"/>
              <w:sz w:val="22"/>
              <w:szCs w:val="22"/>
            </w:rPr>
          </w:pPr>
          <w:hyperlink w:anchor="_Toc83040697" w:history="1">
            <w:r w:rsidR="000E6737" w:rsidRPr="00BE0E17">
              <w:rPr>
                <w:rStyle w:val="Hyperlink"/>
              </w:rPr>
              <w:t>6.2 Pre-Select Phase</w:t>
            </w:r>
            <w:r w:rsidR="000E6737">
              <w:rPr>
                <w:webHidden/>
              </w:rPr>
              <w:tab/>
            </w:r>
            <w:r w:rsidR="000E6737">
              <w:rPr>
                <w:webHidden/>
              </w:rPr>
              <w:fldChar w:fldCharType="begin"/>
            </w:r>
            <w:r w:rsidR="000E6737">
              <w:rPr>
                <w:webHidden/>
              </w:rPr>
              <w:instrText xml:space="preserve"> PAGEREF _Toc83040697 \h </w:instrText>
            </w:r>
            <w:r w:rsidR="000E6737">
              <w:rPr>
                <w:webHidden/>
              </w:rPr>
            </w:r>
            <w:r w:rsidR="000E6737">
              <w:rPr>
                <w:webHidden/>
              </w:rPr>
              <w:fldChar w:fldCharType="separate"/>
            </w:r>
            <w:r w:rsidR="00AF2E17">
              <w:rPr>
                <w:webHidden/>
              </w:rPr>
              <w:t>17</w:t>
            </w:r>
            <w:r w:rsidR="000E6737">
              <w:rPr>
                <w:webHidden/>
              </w:rPr>
              <w:fldChar w:fldCharType="end"/>
            </w:r>
          </w:hyperlink>
        </w:p>
        <w:p w14:paraId="50D557F9" w14:textId="1C1BE097" w:rsidR="000E6737" w:rsidRDefault="00532780" w:rsidP="00590C2D">
          <w:pPr>
            <w:pStyle w:val="TOC2"/>
            <w:rPr>
              <w:rFonts w:asciiTheme="minorHAnsi" w:eastAsiaTheme="minorEastAsia" w:hAnsiTheme="minorHAnsi" w:cstheme="minorBidi"/>
              <w:sz w:val="22"/>
              <w:szCs w:val="22"/>
            </w:rPr>
          </w:pPr>
          <w:hyperlink w:anchor="_Toc83040698" w:history="1">
            <w:r w:rsidR="000E6737" w:rsidRPr="00BE0E17">
              <w:rPr>
                <w:rStyle w:val="Hyperlink"/>
              </w:rPr>
              <w:t>6.3 Select Phase</w:t>
            </w:r>
            <w:r w:rsidR="000E6737">
              <w:rPr>
                <w:webHidden/>
              </w:rPr>
              <w:tab/>
            </w:r>
            <w:r w:rsidR="000E6737">
              <w:rPr>
                <w:webHidden/>
              </w:rPr>
              <w:fldChar w:fldCharType="begin"/>
            </w:r>
            <w:r w:rsidR="000E6737">
              <w:rPr>
                <w:webHidden/>
              </w:rPr>
              <w:instrText xml:space="preserve"> PAGEREF _Toc83040698 \h </w:instrText>
            </w:r>
            <w:r w:rsidR="000E6737">
              <w:rPr>
                <w:webHidden/>
              </w:rPr>
            </w:r>
            <w:r w:rsidR="000E6737">
              <w:rPr>
                <w:webHidden/>
              </w:rPr>
              <w:fldChar w:fldCharType="separate"/>
            </w:r>
            <w:r w:rsidR="00AF2E17">
              <w:rPr>
                <w:webHidden/>
              </w:rPr>
              <w:t>19</w:t>
            </w:r>
            <w:r w:rsidR="000E6737">
              <w:rPr>
                <w:webHidden/>
              </w:rPr>
              <w:fldChar w:fldCharType="end"/>
            </w:r>
          </w:hyperlink>
        </w:p>
        <w:p w14:paraId="239CBB2F" w14:textId="4354716E" w:rsidR="000E6737" w:rsidRDefault="00532780" w:rsidP="00954CF4">
          <w:pPr>
            <w:pStyle w:val="TOC1"/>
            <w:rPr>
              <w:rFonts w:asciiTheme="minorHAnsi" w:eastAsiaTheme="minorEastAsia" w:hAnsiTheme="minorHAnsi" w:cstheme="minorBidi"/>
              <w:sz w:val="22"/>
              <w:szCs w:val="22"/>
            </w:rPr>
          </w:pPr>
          <w:hyperlink w:anchor="_Toc83040699" w:history="1">
            <w:r w:rsidR="000E6737" w:rsidRPr="00BE0E17">
              <w:rPr>
                <w:rStyle w:val="Hyperlink"/>
              </w:rPr>
              <w:t>7. PORTFOLIO MANAGEMENT PROCESS FOR ITIM</w:t>
            </w:r>
            <w:r w:rsidR="000E6737">
              <w:rPr>
                <w:webHidden/>
              </w:rPr>
              <w:tab/>
            </w:r>
            <w:r w:rsidR="000E6737">
              <w:rPr>
                <w:webHidden/>
              </w:rPr>
              <w:fldChar w:fldCharType="begin"/>
            </w:r>
            <w:r w:rsidR="000E6737">
              <w:rPr>
                <w:webHidden/>
              </w:rPr>
              <w:instrText xml:space="preserve"> PAGEREF _Toc83040699 \h </w:instrText>
            </w:r>
            <w:r w:rsidR="000E6737">
              <w:rPr>
                <w:webHidden/>
              </w:rPr>
            </w:r>
            <w:r w:rsidR="000E6737">
              <w:rPr>
                <w:webHidden/>
              </w:rPr>
              <w:fldChar w:fldCharType="separate"/>
            </w:r>
            <w:r w:rsidR="00AF2E17">
              <w:rPr>
                <w:webHidden/>
              </w:rPr>
              <w:t>25</w:t>
            </w:r>
            <w:r w:rsidR="000E6737">
              <w:rPr>
                <w:webHidden/>
              </w:rPr>
              <w:fldChar w:fldCharType="end"/>
            </w:r>
          </w:hyperlink>
        </w:p>
        <w:p w14:paraId="4EC5B7BD" w14:textId="60576D2D" w:rsidR="000E6737" w:rsidRDefault="00532780" w:rsidP="00590C2D">
          <w:pPr>
            <w:pStyle w:val="TOC2"/>
            <w:rPr>
              <w:rFonts w:asciiTheme="minorHAnsi" w:eastAsiaTheme="minorEastAsia" w:hAnsiTheme="minorHAnsi" w:cstheme="minorBidi"/>
              <w:sz w:val="22"/>
              <w:szCs w:val="22"/>
            </w:rPr>
          </w:pPr>
          <w:hyperlink w:anchor="_Toc83040700" w:history="1">
            <w:r w:rsidR="000E6737" w:rsidRPr="00BE0E17">
              <w:rPr>
                <w:rStyle w:val="Hyperlink"/>
              </w:rPr>
              <w:t>7.1 Purpose</w:t>
            </w:r>
            <w:r w:rsidR="000E6737">
              <w:rPr>
                <w:webHidden/>
              </w:rPr>
              <w:tab/>
            </w:r>
            <w:r w:rsidR="000E6737">
              <w:rPr>
                <w:webHidden/>
              </w:rPr>
              <w:fldChar w:fldCharType="begin"/>
            </w:r>
            <w:r w:rsidR="000E6737">
              <w:rPr>
                <w:webHidden/>
              </w:rPr>
              <w:instrText xml:space="preserve"> PAGEREF _Toc83040700 \h </w:instrText>
            </w:r>
            <w:r w:rsidR="000E6737">
              <w:rPr>
                <w:webHidden/>
              </w:rPr>
            </w:r>
            <w:r w:rsidR="000E6737">
              <w:rPr>
                <w:webHidden/>
              </w:rPr>
              <w:fldChar w:fldCharType="separate"/>
            </w:r>
            <w:r w:rsidR="00AF2E17">
              <w:rPr>
                <w:webHidden/>
              </w:rPr>
              <w:t>25</w:t>
            </w:r>
            <w:r w:rsidR="000E6737">
              <w:rPr>
                <w:webHidden/>
              </w:rPr>
              <w:fldChar w:fldCharType="end"/>
            </w:r>
          </w:hyperlink>
        </w:p>
        <w:p w14:paraId="1226BA4F" w14:textId="10E2443E" w:rsidR="000E6737" w:rsidRDefault="00532780" w:rsidP="00590C2D">
          <w:pPr>
            <w:pStyle w:val="TOC2"/>
            <w:rPr>
              <w:rFonts w:asciiTheme="minorHAnsi" w:eastAsiaTheme="minorEastAsia" w:hAnsiTheme="minorHAnsi" w:cstheme="minorBidi"/>
              <w:sz w:val="22"/>
              <w:szCs w:val="22"/>
            </w:rPr>
          </w:pPr>
          <w:hyperlink w:anchor="_Toc83040701" w:history="1">
            <w:r w:rsidR="000E6737" w:rsidRPr="00BE0E17">
              <w:rPr>
                <w:rStyle w:val="Hyperlink"/>
              </w:rPr>
              <w:t>7.2 Definition of Portfolio Management and Relation to the ITIM Activities</w:t>
            </w:r>
            <w:r w:rsidR="000E6737">
              <w:rPr>
                <w:webHidden/>
              </w:rPr>
              <w:tab/>
            </w:r>
            <w:r w:rsidR="000E6737">
              <w:rPr>
                <w:webHidden/>
              </w:rPr>
              <w:fldChar w:fldCharType="begin"/>
            </w:r>
            <w:r w:rsidR="000E6737">
              <w:rPr>
                <w:webHidden/>
              </w:rPr>
              <w:instrText xml:space="preserve"> PAGEREF _Toc83040701 \h </w:instrText>
            </w:r>
            <w:r w:rsidR="000E6737">
              <w:rPr>
                <w:webHidden/>
              </w:rPr>
            </w:r>
            <w:r w:rsidR="000E6737">
              <w:rPr>
                <w:webHidden/>
              </w:rPr>
              <w:fldChar w:fldCharType="separate"/>
            </w:r>
            <w:r w:rsidR="00AF2E17">
              <w:rPr>
                <w:webHidden/>
              </w:rPr>
              <w:t>25</w:t>
            </w:r>
            <w:r w:rsidR="000E6737">
              <w:rPr>
                <w:webHidden/>
              </w:rPr>
              <w:fldChar w:fldCharType="end"/>
            </w:r>
          </w:hyperlink>
        </w:p>
        <w:p w14:paraId="72C62AB5" w14:textId="2AE1B533" w:rsidR="000E6737" w:rsidRDefault="00532780" w:rsidP="00590C2D">
          <w:pPr>
            <w:pStyle w:val="TOC2"/>
            <w:rPr>
              <w:rFonts w:asciiTheme="minorHAnsi" w:eastAsiaTheme="minorEastAsia" w:hAnsiTheme="minorHAnsi" w:cstheme="minorBidi"/>
              <w:sz w:val="22"/>
              <w:szCs w:val="22"/>
            </w:rPr>
          </w:pPr>
          <w:hyperlink w:anchor="_Toc83040702" w:history="1">
            <w:r w:rsidR="000E6737" w:rsidRPr="00BE0E17">
              <w:rPr>
                <w:rStyle w:val="Hyperlink"/>
              </w:rPr>
              <w:t>7.3 Commonwealth Project Portfolio Management Process</w:t>
            </w:r>
            <w:r w:rsidR="000E6737">
              <w:rPr>
                <w:webHidden/>
              </w:rPr>
              <w:tab/>
            </w:r>
            <w:r w:rsidR="000E6737">
              <w:rPr>
                <w:webHidden/>
              </w:rPr>
              <w:fldChar w:fldCharType="begin"/>
            </w:r>
            <w:r w:rsidR="000E6737">
              <w:rPr>
                <w:webHidden/>
              </w:rPr>
              <w:instrText xml:space="preserve"> PAGEREF _Toc83040702 \h </w:instrText>
            </w:r>
            <w:r w:rsidR="000E6737">
              <w:rPr>
                <w:webHidden/>
              </w:rPr>
            </w:r>
            <w:r w:rsidR="000E6737">
              <w:rPr>
                <w:webHidden/>
              </w:rPr>
              <w:fldChar w:fldCharType="separate"/>
            </w:r>
            <w:r w:rsidR="00AF2E17">
              <w:rPr>
                <w:webHidden/>
              </w:rPr>
              <w:t>26</w:t>
            </w:r>
            <w:r w:rsidR="000E6737">
              <w:rPr>
                <w:webHidden/>
              </w:rPr>
              <w:fldChar w:fldCharType="end"/>
            </w:r>
          </w:hyperlink>
        </w:p>
        <w:p w14:paraId="376162EE" w14:textId="27A13E31" w:rsidR="000E6737" w:rsidRDefault="00532780" w:rsidP="00590C2D">
          <w:pPr>
            <w:pStyle w:val="TOC2"/>
            <w:rPr>
              <w:rFonts w:asciiTheme="minorHAnsi" w:eastAsiaTheme="minorEastAsia" w:hAnsiTheme="minorHAnsi" w:cstheme="minorBidi"/>
              <w:sz w:val="22"/>
              <w:szCs w:val="22"/>
            </w:rPr>
          </w:pPr>
          <w:hyperlink w:anchor="_Toc83040703" w:history="1">
            <w:r w:rsidR="000E6737" w:rsidRPr="00BE0E17">
              <w:rPr>
                <w:rStyle w:val="Hyperlink"/>
              </w:rPr>
              <w:t xml:space="preserve">7.4 </w:t>
            </w:r>
            <w:r w:rsidR="000E6737" w:rsidRPr="00BE0E17">
              <w:rPr>
                <w:rStyle w:val="Hyperlink"/>
                <w:i/>
              </w:rPr>
              <w:t>Capability and Technology Management Process</w:t>
            </w:r>
            <w:r w:rsidR="000E6737">
              <w:rPr>
                <w:webHidden/>
              </w:rPr>
              <w:tab/>
            </w:r>
            <w:r w:rsidR="000E6737">
              <w:rPr>
                <w:webHidden/>
              </w:rPr>
              <w:fldChar w:fldCharType="begin"/>
            </w:r>
            <w:r w:rsidR="000E6737">
              <w:rPr>
                <w:webHidden/>
              </w:rPr>
              <w:instrText xml:space="preserve"> PAGEREF _Toc83040703 \h </w:instrText>
            </w:r>
            <w:r w:rsidR="000E6737">
              <w:rPr>
                <w:webHidden/>
              </w:rPr>
            </w:r>
            <w:r w:rsidR="000E6737">
              <w:rPr>
                <w:webHidden/>
              </w:rPr>
              <w:fldChar w:fldCharType="separate"/>
            </w:r>
            <w:r w:rsidR="00AF2E17">
              <w:rPr>
                <w:webHidden/>
              </w:rPr>
              <w:t>26</w:t>
            </w:r>
            <w:r w:rsidR="000E6737">
              <w:rPr>
                <w:webHidden/>
              </w:rPr>
              <w:fldChar w:fldCharType="end"/>
            </w:r>
          </w:hyperlink>
        </w:p>
        <w:p w14:paraId="2E1D23FF" w14:textId="25CF3028" w:rsidR="000E6737" w:rsidRDefault="00532780" w:rsidP="00954CF4">
          <w:pPr>
            <w:pStyle w:val="TOC1"/>
            <w:rPr>
              <w:rFonts w:asciiTheme="minorHAnsi" w:eastAsiaTheme="minorEastAsia" w:hAnsiTheme="minorHAnsi" w:cstheme="minorBidi"/>
              <w:sz w:val="22"/>
              <w:szCs w:val="22"/>
            </w:rPr>
          </w:pPr>
          <w:hyperlink w:anchor="_Toc83040704" w:history="1">
            <w:r w:rsidR="000E6737" w:rsidRPr="00BE0E17">
              <w:rPr>
                <w:rStyle w:val="Hyperlink"/>
              </w:rPr>
              <w:t>8. STAKEHOLDER RESPONSIBILITIES</w:t>
            </w:r>
            <w:r w:rsidR="000E6737">
              <w:rPr>
                <w:webHidden/>
              </w:rPr>
              <w:tab/>
            </w:r>
            <w:r w:rsidR="000E6737">
              <w:rPr>
                <w:webHidden/>
              </w:rPr>
              <w:fldChar w:fldCharType="begin"/>
            </w:r>
            <w:r w:rsidR="000E6737">
              <w:rPr>
                <w:webHidden/>
              </w:rPr>
              <w:instrText xml:space="preserve"> PAGEREF _Toc83040704 \h </w:instrText>
            </w:r>
            <w:r w:rsidR="000E6737">
              <w:rPr>
                <w:webHidden/>
              </w:rPr>
            </w:r>
            <w:r w:rsidR="000E6737">
              <w:rPr>
                <w:webHidden/>
              </w:rPr>
              <w:fldChar w:fldCharType="separate"/>
            </w:r>
            <w:r w:rsidR="00AF2E17">
              <w:rPr>
                <w:webHidden/>
              </w:rPr>
              <w:t>28</w:t>
            </w:r>
            <w:r w:rsidR="000E6737">
              <w:rPr>
                <w:webHidden/>
              </w:rPr>
              <w:fldChar w:fldCharType="end"/>
            </w:r>
          </w:hyperlink>
        </w:p>
        <w:p w14:paraId="2EFAB7D1" w14:textId="2D1D6312" w:rsidR="000E6737" w:rsidRDefault="00532780" w:rsidP="00590C2D">
          <w:pPr>
            <w:pStyle w:val="TOC2"/>
            <w:rPr>
              <w:rFonts w:asciiTheme="minorHAnsi" w:eastAsiaTheme="minorEastAsia" w:hAnsiTheme="minorHAnsi" w:cstheme="minorBidi"/>
              <w:sz w:val="22"/>
              <w:szCs w:val="22"/>
            </w:rPr>
          </w:pPr>
          <w:hyperlink w:anchor="_Toc83040705" w:history="1">
            <w:r w:rsidR="000E6737" w:rsidRPr="00BE0E17">
              <w:rPr>
                <w:rStyle w:val="Hyperlink"/>
              </w:rPr>
              <w:t>8.1 Purpose</w:t>
            </w:r>
            <w:r w:rsidR="000E6737">
              <w:rPr>
                <w:webHidden/>
              </w:rPr>
              <w:tab/>
            </w:r>
            <w:r w:rsidR="000E6737">
              <w:rPr>
                <w:webHidden/>
              </w:rPr>
              <w:fldChar w:fldCharType="begin"/>
            </w:r>
            <w:r w:rsidR="000E6737">
              <w:rPr>
                <w:webHidden/>
              </w:rPr>
              <w:instrText xml:space="preserve"> PAGEREF _Toc83040705 \h </w:instrText>
            </w:r>
            <w:r w:rsidR="000E6737">
              <w:rPr>
                <w:webHidden/>
              </w:rPr>
            </w:r>
            <w:r w:rsidR="000E6737">
              <w:rPr>
                <w:webHidden/>
              </w:rPr>
              <w:fldChar w:fldCharType="separate"/>
            </w:r>
            <w:r w:rsidR="00AF2E17">
              <w:rPr>
                <w:webHidden/>
              </w:rPr>
              <w:t>28</w:t>
            </w:r>
            <w:r w:rsidR="000E6737">
              <w:rPr>
                <w:webHidden/>
              </w:rPr>
              <w:fldChar w:fldCharType="end"/>
            </w:r>
          </w:hyperlink>
        </w:p>
        <w:p w14:paraId="636AA005" w14:textId="7DC25F07" w:rsidR="000E6737" w:rsidRDefault="00532780" w:rsidP="00590C2D">
          <w:pPr>
            <w:pStyle w:val="TOC2"/>
            <w:rPr>
              <w:rFonts w:asciiTheme="minorHAnsi" w:eastAsiaTheme="minorEastAsia" w:hAnsiTheme="minorHAnsi" w:cstheme="minorBidi"/>
              <w:sz w:val="22"/>
              <w:szCs w:val="22"/>
            </w:rPr>
          </w:pPr>
          <w:hyperlink w:anchor="_Toc83040706" w:history="1">
            <w:r w:rsidR="000E6737" w:rsidRPr="00BE0E17">
              <w:rPr>
                <w:rStyle w:val="Hyperlink"/>
              </w:rPr>
              <w:t>8.3 Commonwealth Chief Information Officer (CIO)</w:t>
            </w:r>
            <w:r w:rsidR="000E6737">
              <w:rPr>
                <w:webHidden/>
              </w:rPr>
              <w:tab/>
            </w:r>
            <w:r w:rsidR="000E6737">
              <w:rPr>
                <w:webHidden/>
              </w:rPr>
              <w:fldChar w:fldCharType="begin"/>
            </w:r>
            <w:r w:rsidR="000E6737">
              <w:rPr>
                <w:webHidden/>
              </w:rPr>
              <w:instrText xml:space="preserve"> PAGEREF _Toc83040706 \h </w:instrText>
            </w:r>
            <w:r w:rsidR="000E6737">
              <w:rPr>
                <w:webHidden/>
              </w:rPr>
            </w:r>
            <w:r w:rsidR="000E6737">
              <w:rPr>
                <w:webHidden/>
              </w:rPr>
              <w:fldChar w:fldCharType="separate"/>
            </w:r>
            <w:r w:rsidR="00AF2E17">
              <w:rPr>
                <w:webHidden/>
              </w:rPr>
              <w:t>28</w:t>
            </w:r>
            <w:r w:rsidR="000E6737">
              <w:rPr>
                <w:webHidden/>
              </w:rPr>
              <w:fldChar w:fldCharType="end"/>
            </w:r>
          </w:hyperlink>
        </w:p>
        <w:p w14:paraId="0C89CA85" w14:textId="64F35DC7" w:rsidR="000E6737" w:rsidRDefault="00532780" w:rsidP="00590C2D">
          <w:pPr>
            <w:pStyle w:val="TOC2"/>
            <w:rPr>
              <w:rFonts w:asciiTheme="minorHAnsi" w:eastAsiaTheme="minorEastAsia" w:hAnsiTheme="minorHAnsi" w:cstheme="minorBidi"/>
              <w:sz w:val="22"/>
              <w:szCs w:val="22"/>
            </w:rPr>
          </w:pPr>
          <w:hyperlink w:anchor="_Toc83040707" w:history="1">
            <w:r w:rsidR="000E6737" w:rsidRPr="00BE0E17">
              <w:rPr>
                <w:rStyle w:val="Hyperlink"/>
              </w:rPr>
              <w:t>8.4 Information Technology Advisory Council (ITAC)</w:t>
            </w:r>
            <w:r w:rsidR="000E6737">
              <w:rPr>
                <w:webHidden/>
              </w:rPr>
              <w:tab/>
            </w:r>
            <w:r w:rsidR="000E6737">
              <w:rPr>
                <w:webHidden/>
              </w:rPr>
              <w:fldChar w:fldCharType="begin"/>
            </w:r>
            <w:r w:rsidR="000E6737">
              <w:rPr>
                <w:webHidden/>
              </w:rPr>
              <w:instrText xml:space="preserve"> PAGEREF _Toc83040707 \h </w:instrText>
            </w:r>
            <w:r w:rsidR="000E6737">
              <w:rPr>
                <w:webHidden/>
              </w:rPr>
            </w:r>
            <w:r w:rsidR="000E6737">
              <w:rPr>
                <w:webHidden/>
              </w:rPr>
              <w:fldChar w:fldCharType="separate"/>
            </w:r>
            <w:r w:rsidR="00AF2E17">
              <w:rPr>
                <w:webHidden/>
              </w:rPr>
              <w:t>30</w:t>
            </w:r>
            <w:r w:rsidR="000E6737">
              <w:rPr>
                <w:webHidden/>
              </w:rPr>
              <w:fldChar w:fldCharType="end"/>
            </w:r>
          </w:hyperlink>
        </w:p>
        <w:p w14:paraId="1D2AF69B" w14:textId="6AAB564E" w:rsidR="000E6737" w:rsidRDefault="00532780" w:rsidP="00590C2D">
          <w:pPr>
            <w:pStyle w:val="TOC2"/>
            <w:rPr>
              <w:rFonts w:asciiTheme="minorHAnsi" w:eastAsiaTheme="minorEastAsia" w:hAnsiTheme="minorHAnsi" w:cstheme="minorBidi"/>
              <w:sz w:val="22"/>
              <w:szCs w:val="22"/>
            </w:rPr>
          </w:pPr>
          <w:hyperlink w:anchor="_Toc83040708" w:history="1">
            <w:r w:rsidR="000E6737" w:rsidRPr="00BE0E17">
              <w:rPr>
                <w:rStyle w:val="Hyperlink"/>
              </w:rPr>
              <w:t>8.5 Commonwealth Project Management Division (PMD)</w:t>
            </w:r>
            <w:r w:rsidR="000E6737">
              <w:rPr>
                <w:webHidden/>
              </w:rPr>
              <w:tab/>
            </w:r>
            <w:r w:rsidR="000E6737">
              <w:rPr>
                <w:webHidden/>
              </w:rPr>
              <w:fldChar w:fldCharType="begin"/>
            </w:r>
            <w:r w:rsidR="000E6737">
              <w:rPr>
                <w:webHidden/>
              </w:rPr>
              <w:instrText xml:space="preserve"> PAGEREF _Toc83040708 \h </w:instrText>
            </w:r>
            <w:r w:rsidR="000E6737">
              <w:rPr>
                <w:webHidden/>
              </w:rPr>
            </w:r>
            <w:r w:rsidR="000E6737">
              <w:rPr>
                <w:webHidden/>
              </w:rPr>
              <w:fldChar w:fldCharType="separate"/>
            </w:r>
            <w:r w:rsidR="00AF2E17">
              <w:rPr>
                <w:webHidden/>
              </w:rPr>
              <w:t>30</w:t>
            </w:r>
            <w:r w:rsidR="000E6737">
              <w:rPr>
                <w:webHidden/>
              </w:rPr>
              <w:fldChar w:fldCharType="end"/>
            </w:r>
          </w:hyperlink>
        </w:p>
        <w:p w14:paraId="14436B2F" w14:textId="12A74AC3" w:rsidR="000E6737" w:rsidRDefault="00532780" w:rsidP="00590C2D">
          <w:pPr>
            <w:pStyle w:val="TOC2"/>
            <w:rPr>
              <w:rFonts w:asciiTheme="minorHAnsi" w:eastAsiaTheme="minorEastAsia" w:hAnsiTheme="minorHAnsi" w:cstheme="minorBidi"/>
              <w:sz w:val="22"/>
              <w:szCs w:val="22"/>
            </w:rPr>
          </w:pPr>
          <w:hyperlink w:anchor="_Toc83040709" w:history="1">
            <w:r w:rsidR="000E6737" w:rsidRPr="00BE0E17">
              <w:rPr>
                <w:rStyle w:val="Hyperlink"/>
              </w:rPr>
              <w:t>8.6 Commonwealth IT Investment Management Division (ITIMD)</w:t>
            </w:r>
            <w:r w:rsidR="000E6737">
              <w:rPr>
                <w:webHidden/>
              </w:rPr>
              <w:tab/>
            </w:r>
            <w:r w:rsidR="000E6737">
              <w:rPr>
                <w:webHidden/>
              </w:rPr>
              <w:fldChar w:fldCharType="begin"/>
            </w:r>
            <w:r w:rsidR="000E6737">
              <w:rPr>
                <w:webHidden/>
              </w:rPr>
              <w:instrText xml:space="preserve"> PAGEREF _Toc83040709 \h </w:instrText>
            </w:r>
            <w:r w:rsidR="000E6737">
              <w:rPr>
                <w:webHidden/>
              </w:rPr>
            </w:r>
            <w:r w:rsidR="000E6737">
              <w:rPr>
                <w:webHidden/>
              </w:rPr>
              <w:fldChar w:fldCharType="separate"/>
            </w:r>
            <w:r w:rsidR="00AF2E17">
              <w:rPr>
                <w:webHidden/>
              </w:rPr>
              <w:t>31</w:t>
            </w:r>
            <w:r w:rsidR="000E6737">
              <w:rPr>
                <w:webHidden/>
              </w:rPr>
              <w:fldChar w:fldCharType="end"/>
            </w:r>
          </w:hyperlink>
        </w:p>
        <w:p w14:paraId="79739980" w14:textId="04E3AA78" w:rsidR="000E6737" w:rsidRDefault="00532780" w:rsidP="00590C2D">
          <w:pPr>
            <w:pStyle w:val="TOC2"/>
            <w:rPr>
              <w:rFonts w:asciiTheme="minorHAnsi" w:eastAsiaTheme="minorEastAsia" w:hAnsiTheme="minorHAnsi" w:cstheme="minorBidi"/>
              <w:sz w:val="22"/>
              <w:szCs w:val="22"/>
            </w:rPr>
          </w:pPr>
          <w:hyperlink w:anchor="_Toc83040710" w:history="1">
            <w:r w:rsidR="000E6737" w:rsidRPr="00BE0E17">
              <w:rPr>
                <w:rStyle w:val="Hyperlink"/>
              </w:rPr>
              <w:t>8.7 Commonwealth Secretariats</w:t>
            </w:r>
            <w:r w:rsidR="000E6737">
              <w:rPr>
                <w:webHidden/>
              </w:rPr>
              <w:tab/>
            </w:r>
            <w:r w:rsidR="000E6737">
              <w:rPr>
                <w:webHidden/>
              </w:rPr>
              <w:fldChar w:fldCharType="begin"/>
            </w:r>
            <w:r w:rsidR="000E6737">
              <w:rPr>
                <w:webHidden/>
              </w:rPr>
              <w:instrText xml:space="preserve"> PAGEREF _Toc83040710 \h </w:instrText>
            </w:r>
            <w:r w:rsidR="000E6737">
              <w:rPr>
                <w:webHidden/>
              </w:rPr>
            </w:r>
            <w:r w:rsidR="000E6737">
              <w:rPr>
                <w:webHidden/>
              </w:rPr>
              <w:fldChar w:fldCharType="separate"/>
            </w:r>
            <w:r w:rsidR="00AF2E17">
              <w:rPr>
                <w:webHidden/>
              </w:rPr>
              <w:t>32</w:t>
            </w:r>
            <w:r w:rsidR="000E6737">
              <w:rPr>
                <w:webHidden/>
              </w:rPr>
              <w:fldChar w:fldCharType="end"/>
            </w:r>
          </w:hyperlink>
        </w:p>
        <w:p w14:paraId="62D4C2E0" w14:textId="6B2BC333" w:rsidR="000E6737" w:rsidRDefault="00532780" w:rsidP="00590C2D">
          <w:pPr>
            <w:pStyle w:val="TOC2"/>
            <w:rPr>
              <w:rFonts w:asciiTheme="minorHAnsi" w:eastAsiaTheme="minorEastAsia" w:hAnsiTheme="minorHAnsi" w:cstheme="minorBidi"/>
              <w:sz w:val="22"/>
              <w:szCs w:val="22"/>
            </w:rPr>
          </w:pPr>
          <w:hyperlink w:anchor="_Toc83040711" w:history="1">
            <w:r w:rsidR="000E6737" w:rsidRPr="00BE0E17">
              <w:rPr>
                <w:rStyle w:val="Hyperlink"/>
              </w:rPr>
              <w:t>8.8 Commonwealth Agencies</w:t>
            </w:r>
            <w:r w:rsidR="000E6737">
              <w:rPr>
                <w:webHidden/>
              </w:rPr>
              <w:tab/>
            </w:r>
            <w:r w:rsidR="000E6737">
              <w:rPr>
                <w:webHidden/>
              </w:rPr>
              <w:fldChar w:fldCharType="begin"/>
            </w:r>
            <w:r w:rsidR="000E6737">
              <w:rPr>
                <w:webHidden/>
              </w:rPr>
              <w:instrText xml:space="preserve"> PAGEREF _Toc83040711 \h </w:instrText>
            </w:r>
            <w:r w:rsidR="000E6737">
              <w:rPr>
                <w:webHidden/>
              </w:rPr>
            </w:r>
            <w:r w:rsidR="000E6737">
              <w:rPr>
                <w:webHidden/>
              </w:rPr>
              <w:fldChar w:fldCharType="separate"/>
            </w:r>
            <w:r w:rsidR="00AF2E17">
              <w:rPr>
                <w:webHidden/>
              </w:rPr>
              <w:t>32</w:t>
            </w:r>
            <w:r w:rsidR="000E6737">
              <w:rPr>
                <w:webHidden/>
              </w:rPr>
              <w:fldChar w:fldCharType="end"/>
            </w:r>
          </w:hyperlink>
        </w:p>
        <w:p w14:paraId="1745037D" w14:textId="7CA1CE93" w:rsidR="000E6737" w:rsidRDefault="00532780" w:rsidP="00590C2D">
          <w:pPr>
            <w:pStyle w:val="TOC2"/>
            <w:rPr>
              <w:rFonts w:asciiTheme="minorHAnsi" w:eastAsiaTheme="minorEastAsia" w:hAnsiTheme="minorHAnsi" w:cstheme="minorBidi"/>
              <w:sz w:val="22"/>
              <w:szCs w:val="22"/>
            </w:rPr>
          </w:pPr>
          <w:hyperlink w:anchor="_Toc83040712" w:history="1">
            <w:r w:rsidR="000E6737" w:rsidRPr="00BE0E17">
              <w:rPr>
                <w:rStyle w:val="Hyperlink"/>
              </w:rPr>
              <w:t>8.9 Commonwealth Programs</w:t>
            </w:r>
            <w:r w:rsidR="000E6737">
              <w:rPr>
                <w:webHidden/>
              </w:rPr>
              <w:tab/>
            </w:r>
            <w:r w:rsidR="000E6737">
              <w:rPr>
                <w:webHidden/>
              </w:rPr>
              <w:fldChar w:fldCharType="begin"/>
            </w:r>
            <w:r w:rsidR="000E6737">
              <w:rPr>
                <w:webHidden/>
              </w:rPr>
              <w:instrText xml:space="preserve"> PAGEREF _Toc83040712 \h </w:instrText>
            </w:r>
            <w:r w:rsidR="000E6737">
              <w:rPr>
                <w:webHidden/>
              </w:rPr>
            </w:r>
            <w:r w:rsidR="000E6737">
              <w:rPr>
                <w:webHidden/>
              </w:rPr>
              <w:fldChar w:fldCharType="separate"/>
            </w:r>
            <w:r w:rsidR="00AF2E17">
              <w:rPr>
                <w:webHidden/>
              </w:rPr>
              <w:t>33</w:t>
            </w:r>
            <w:r w:rsidR="000E6737">
              <w:rPr>
                <w:webHidden/>
              </w:rPr>
              <w:fldChar w:fldCharType="end"/>
            </w:r>
          </w:hyperlink>
        </w:p>
        <w:p w14:paraId="4DA38C67" w14:textId="046429A1" w:rsidR="000E6737" w:rsidRDefault="00532780" w:rsidP="00954CF4">
          <w:pPr>
            <w:pStyle w:val="TOC1"/>
            <w:rPr>
              <w:rFonts w:asciiTheme="minorHAnsi" w:eastAsiaTheme="minorEastAsia" w:hAnsiTheme="minorHAnsi" w:cstheme="minorBidi"/>
              <w:sz w:val="22"/>
              <w:szCs w:val="22"/>
            </w:rPr>
          </w:pPr>
          <w:hyperlink w:anchor="_Toc83040713" w:history="1">
            <w:r w:rsidR="000E6737" w:rsidRPr="00BE0E17">
              <w:rPr>
                <w:rStyle w:val="Hyperlink"/>
              </w:rPr>
              <w:t>APPENDIX A – SUMMARY OF AGENCY RESPONSIBILITIES</w:t>
            </w:r>
            <w:r w:rsidR="000E6737">
              <w:rPr>
                <w:webHidden/>
              </w:rPr>
              <w:tab/>
            </w:r>
            <w:r w:rsidR="000E6737">
              <w:rPr>
                <w:webHidden/>
              </w:rPr>
              <w:fldChar w:fldCharType="begin"/>
            </w:r>
            <w:r w:rsidR="000E6737">
              <w:rPr>
                <w:webHidden/>
              </w:rPr>
              <w:instrText xml:space="preserve"> PAGEREF _Toc83040713 \h </w:instrText>
            </w:r>
            <w:r w:rsidR="000E6737">
              <w:rPr>
                <w:webHidden/>
              </w:rPr>
            </w:r>
            <w:r w:rsidR="000E6737">
              <w:rPr>
                <w:webHidden/>
              </w:rPr>
              <w:fldChar w:fldCharType="separate"/>
            </w:r>
            <w:r w:rsidR="00AF2E17">
              <w:rPr>
                <w:webHidden/>
              </w:rPr>
              <w:t>35</w:t>
            </w:r>
            <w:r w:rsidR="000E6737">
              <w:rPr>
                <w:webHidden/>
              </w:rPr>
              <w:fldChar w:fldCharType="end"/>
            </w:r>
          </w:hyperlink>
        </w:p>
        <w:p w14:paraId="164E3BE3" w14:textId="77D860B4" w:rsidR="000E6737" w:rsidRDefault="00532780" w:rsidP="00954CF4">
          <w:pPr>
            <w:pStyle w:val="TOC1"/>
            <w:rPr>
              <w:rFonts w:asciiTheme="minorHAnsi" w:eastAsiaTheme="minorEastAsia" w:hAnsiTheme="minorHAnsi" w:cstheme="minorBidi"/>
              <w:sz w:val="22"/>
              <w:szCs w:val="22"/>
            </w:rPr>
          </w:pPr>
          <w:hyperlink w:anchor="_Toc83040714" w:history="1">
            <w:r w:rsidR="000E6737" w:rsidRPr="00BE0E17">
              <w:rPr>
                <w:rStyle w:val="Hyperlink"/>
                <w:i/>
              </w:rPr>
              <w:t>APPENDIX B – LINKS TO RESOURCES</w:t>
            </w:r>
            <w:r w:rsidR="000E6737">
              <w:rPr>
                <w:webHidden/>
              </w:rPr>
              <w:tab/>
            </w:r>
            <w:r w:rsidR="000E6737">
              <w:rPr>
                <w:webHidden/>
              </w:rPr>
              <w:fldChar w:fldCharType="begin"/>
            </w:r>
            <w:r w:rsidR="000E6737">
              <w:rPr>
                <w:webHidden/>
              </w:rPr>
              <w:instrText xml:space="preserve"> PAGEREF _Toc83040714 \h </w:instrText>
            </w:r>
            <w:r w:rsidR="000E6737">
              <w:rPr>
                <w:webHidden/>
              </w:rPr>
            </w:r>
            <w:r w:rsidR="000E6737">
              <w:rPr>
                <w:webHidden/>
              </w:rPr>
              <w:fldChar w:fldCharType="separate"/>
            </w:r>
            <w:r w:rsidR="00AF2E17">
              <w:rPr>
                <w:webHidden/>
              </w:rPr>
              <w:t>37</w:t>
            </w:r>
            <w:r w:rsidR="000E6737">
              <w:rPr>
                <w:webHidden/>
              </w:rPr>
              <w:fldChar w:fldCharType="end"/>
            </w:r>
          </w:hyperlink>
        </w:p>
        <w:p w14:paraId="6694677A" w14:textId="77B81C82" w:rsidR="000D47C8" w:rsidRPr="001323D2" w:rsidRDefault="000D47C8" w:rsidP="000D47C8">
          <w:pPr>
            <w:rPr>
              <w:b/>
              <w:sz w:val="24"/>
            </w:rPr>
            <w:sectPr w:rsidR="000D47C8" w:rsidRPr="001323D2" w:rsidSect="000D47C8">
              <w:headerReference w:type="even" r:id="rId23"/>
              <w:headerReference w:type="default" r:id="rId24"/>
              <w:footerReference w:type="default" r:id="rId25"/>
              <w:headerReference w:type="first" r:id="rId26"/>
              <w:type w:val="continuous"/>
              <w:pgSz w:w="12240" w:h="15840" w:code="1"/>
              <w:pgMar w:top="1152" w:right="1440" w:bottom="1152" w:left="1440" w:header="720" w:footer="720" w:gutter="0"/>
              <w:pgNumType w:fmt="lowerRoman"/>
              <w:cols w:space="720"/>
              <w:docGrid w:linePitch="360"/>
            </w:sectPr>
          </w:pPr>
          <w:r w:rsidRPr="001323D2">
            <w:rPr>
              <w:b/>
              <w:bCs/>
              <w:noProof/>
            </w:rPr>
            <w:fldChar w:fldCharType="end"/>
          </w:r>
        </w:p>
      </w:sdtContent>
    </w:sdt>
    <w:p w14:paraId="7553FB60" w14:textId="2CA18A79" w:rsidR="000E6831" w:rsidRPr="00070E92" w:rsidRDefault="000E6831" w:rsidP="00070E92">
      <w:pPr>
        <w:pStyle w:val="Heading1"/>
      </w:pPr>
      <w:bookmarkStart w:id="33" w:name="_Toc461353836"/>
      <w:bookmarkStart w:id="34" w:name="_Toc75800297"/>
      <w:bookmarkStart w:id="35" w:name="_Toc473284799"/>
      <w:bookmarkStart w:id="36" w:name="_Toc80544612"/>
      <w:bookmarkStart w:id="37" w:name="_Toc83040667"/>
      <w:bookmarkStart w:id="38" w:name="_Toc73524440"/>
      <w:bookmarkStart w:id="39" w:name="_Toc89057635"/>
      <w:bookmarkStart w:id="40" w:name="_Toc115581857"/>
      <w:bookmarkStart w:id="41" w:name="_Toc115582235"/>
      <w:r w:rsidRPr="00070E92">
        <w:t>1</w:t>
      </w:r>
      <w:r w:rsidR="00531D0F" w:rsidRPr="00070E92">
        <w:t xml:space="preserve">. </w:t>
      </w:r>
      <w:r w:rsidRPr="00070E92">
        <w:t>INTRODUCTION</w:t>
      </w:r>
      <w:bookmarkEnd w:id="33"/>
      <w:bookmarkEnd w:id="34"/>
      <w:bookmarkEnd w:id="35"/>
      <w:bookmarkEnd w:id="36"/>
      <w:bookmarkEnd w:id="37"/>
    </w:p>
    <w:p w14:paraId="31DF9753" w14:textId="137E2842" w:rsidR="000E6831" w:rsidRPr="00070E92" w:rsidRDefault="000E6831" w:rsidP="00070E92">
      <w:pPr>
        <w:pStyle w:val="Heading2"/>
      </w:pPr>
      <w:bookmarkStart w:id="42" w:name="_Toc461353837"/>
      <w:bookmarkStart w:id="43" w:name="_Toc75800298"/>
      <w:bookmarkStart w:id="44" w:name="_Toc473284800"/>
      <w:bookmarkStart w:id="45" w:name="_Toc80544613"/>
      <w:bookmarkStart w:id="46" w:name="_Toc83040668"/>
      <w:r w:rsidRPr="00070E92">
        <w:t>1.1 Intent</w:t>
      </w:r>
      <w:bookmarkEnd w:id="42"/>
      <w:bookmarkEnd w:id="43"/>
      <w:bookmarkEnd w:id="44"/>
      <w:bookmarkEnd w:id="45"/>
      <w:bookmarkEnd w:id="46"/>
    </w:p>
    <w:p w14:paraId="69BD11F5" w14:textId="250E1528" w:rsidR="000E6831" w:rsidRPr="001323D2" w:rsidRDefault="000E6831" w:rsidP="000E6831">
      <w:pPr>
        <w:spacing w:before="0" w:beforeAutospacing="0" w:after="0" w:afterAutospacing="0"/>
        <w:ind w:left="720"/>
        <w:jc w:val="both"/>
        <w:rPr>
          <w:rFonts w:ascii="Roboto" w:eastAsia="Calibri" w:hAnsi="Roboto"/>
          <w:sz w:val="22"/>
          <w:szCs w:val="22"/>
        </w:rPr>
      </w:pPr>
      <w:r w:rsidRPr="001323D2">
        <w:rPr>
          <w:rFonts w:ascii="Roboto" w:eastAsia="Calibri" w:hAnsi="Roboto"/>
          <w:sz w:val="22"/>
          <w:szCs w:val="22"/>
        </w:rPr>
        <w:t xml:space="preserve">The intent of the Information Technology Investment Management (ITIM) Standard is to establish </w:t>
      </w:r>
      <w:r w:rsidR="00050EAC" w:rsidRPr="001323D2">
        <w:rPr>
          <w:rFonts w:ascii="Roboto" w:eastAsia="Calibri" w:hAnsi="Roboto"/>
          <w:sz w:val="22"/>
          <w:szCs w:val="22"/>
        </w:rPr>
        <w:t>a methodology for the identification</w:t>
      </w:r>
      <w:r w:rsidRPr="001323D2">
        <w:rPr>
          <w:rFonts w:ascii="Roboto" w:eastAsia="Calibri" w:hAnsi="Roboto"/>
          <w:sz w:val="22"/>
          <w:szCs w:val="22"/>
        </w:rPr>
        <w:t xml:space="preserve">, selection, management, and evaluation of information technology (IT) investments in order to maximize the business value of those investments to the </w:t>
      </w:r>
      <w:r w:rsidR="001A6BC1" w:rsidRPr="001323D2">
        <w:rPr>
          <w:rFonts w:ascii="Roboto" w:eastAsia="Calibri" w:hAnsi="Roboto"/>
          <w:sz w:val="22"/>
          <w:szCs w:val="22"/>
        </w:rPr>
        <w:t>Commonwealth</w:t>
      </w:r>
      <w:r w:rsidRPr="001323D2">
        <w:rPr>
          <w:rFonts w:ascii="Roboto" w:eastAsia="Calibri" w:hAnsi="Roboto"/>
          <w:sz w:val="22"/>
          <w:szCs w:val="22"/>
        </w:rPr>
        <w:t xml:space="preserve">. The ITIM methodology uses a lifecycle approach and portfolio management process to minimize risks and maximize the return on IT investments while supporting executive branch agency decisions to maintain, migrate, improve, retire, or initiate IT investments. The standard will define the ITIM methodology, describe the phases of the ITIM lifecycle, establish the basis for measuring the value of an IT investment, identify the required actions associated with each phase, position those actions within a portfolio management process, and assign roles and responsibilities for those actions. Since the </w:t>
      </w:r>
      <w:r w:rsidR="001A6BC1" w:rsidRPr="001323D2">
        <w:rPr>
          <w:rFonts w:ascii="Roboto" w:eastAsia="Calibri" w:hAnsi="Roboto"/>
          <w:sz w:val="22"/>
          <w:szCs w:val="22"/>
        </w:rPr>
        <w:t>Commonwealth</w:t>
      </w:r>
      <w:r w:rsidRPr="001323D2">
        <w:rPr>
          <w:rFonts w:ascii="Roboto" w:eastAsia="Calibri" w:hAnsi="Roboto"/>
          <w:sz w:val="22"/>
          <w:szCs w:val="22"/>
        </w:rPr>
        <w:t xml:space="preserve"> and</w:t>
      </w:r>
      <w:r w:rsidR="00531D0F" w:rsidRPr="001323D2">
        <w:rPr>
          <w:rFonts w:ascii="Roboto" w:eastAsia="Calibri" w:hAnsi="Roboto"/>
          <w:sz w:val="22"/>
          <w:szCs w:val="22"/>
        </w:rPr>
        <w:t xml:space="preserve"> </w:t>
      </w:r>
      <w:r w:rsidRPr="001323D2">
        <w:rPr>
          <w:rFonts w:ascii="Roboto" w:eastAsia="Calibri" w:hAnsi="Roboto"/>
          <w:sz w:val="22"/>
          <w:szCs w:val="22"/>
        </w:rPr>
        <w:t>agency IT strategic planning process embodies the ITIM methodology, the standard also defines and describes related portions of that process.</w:t>
      </w:r>
    </w:p>
    <w:p w14:paraId="1566D6CC" w14:textId="77777777" w:rsidR="000E6831" w:rsidRPr="001323D2" w:rsidRDefault="000E6831" w:rsidP="000E6831">
      <w:pPr>
        <w:spacing w:before="0" w:beforeAutospacing="0" w:after="0" w:afterAutospacing="0"/>
        <w:ind w:left="720"/>
        <w:rPr>
          <w:rFonts w:ascii="Roboto" w:eastAsia="Calibri" w:hAnsi="Roboto"/>
          <w:sz w:val="22"/>
          <w:szCs w:val="22"/>
        </w:rPr>
      </w:pPr>
    </w:p>
    <w:p w14:paraId="254B0E14" w14:textId="40AED8F8" w:rsidR="000E6831" w:rsidRPr="001323D2" w:rsidRDefault="000E6831" w:rsidP="00070E92">
      <w:pPr>
        <w:pStyle w:val="Heading2"/>
      </w:pPr>
      <w:bookmarkStart w:id="47" w:name="_Toc461353838"/>
      <w:bookmarkStart w:id="48" w:name="_Toc75800299"/>
      <w:bookmarkStart w:id="49" w:name="_Toc473284801"/>
      <w:bookmarkStart w:id="50" w:name="_Toc80544614"/>
      <w:bookmarkStart w:id="51" w:name="_Toc83040669"/>
      <w:r w:rsidRPr="001323D2">
        <w:t xml:space="preserve">1.2 Organization of this </w:t>
      </w:r>
      <w:r w:rsidR="00377E84" w:rsidRPr="001323D2">
        <w:t>S</w:t>
      </w:r>
      <w:r w:rsidRPr="001323D2">
        <w:t>tandard</w:t>
      </w:r>
      <w:bookmarkEnd w:id="47"/>
      <w:bookmarkEnd w:id="48"/>
      <w:bookmarkEnd w:id="49"/>
      <w:bookmarkEnd w:id="50"/>
      <w:bookmarkEnd w:id="51"/>
    </w:p>
    <w:p w14:paraId="4B67D10F" w14:textId="10E3964A" w:rsidR="000E6831" w:rsidRPr="001323D2" w:rsidRDefault="000E6831" w:rsidP="000E6831">
      <w:pPr>
        <w:spacing w:before="0" w:beforeAutospacing="0" w:after="0" w:afterAutospacing="0"/>
        <w:ind w:left="720"/>
        <w:jc w:val="both"/>
        <w:rPr>
          <w:rFonts w:ascii="Roboto" w:eastAsia="Calibri" w:hAnsi="Roboto"/>
          <w:sz w:val="22"/>
          <w:szCs w:val="22"/>
        </w:rPr>
      </w:pPr>
      <w:r w:rsidRPr="001323D2">
        <w:rPr>
          <w:rFonts w:ascii="Roboto" w:eastAsia="Calibri" w:hAnsi="Roboto"/>
          <w:sz w:val="22"/>
          <w:szCs w:val="22"/>
        </w:rPr>
        <w:t xml:space="preserve">The ITIM methodology and lifecycle provide the organizational structure for this standard. The following sections describe the components of the methodology, the relation of ITIM to </w:t>
      </w:r>
      <w:r w:rsidR="001A6BC1" w:rsidRPr="001323D2">
        <w:rPr>
          <w:rFonts w:ascii="Roboto" w:eastAsia="Calibri" w:hAnsi="Roboto"/>
          <w:sz w:val="22"/>
          <w:szCs w:val="22"/>
        </w:rPr>
        <w:t>Commonwealth</w:t>
      </w:r>
      <w:r w:rsidRPr="001323D2">
        <w:rPr>
          <w:rFonts w:ascii="Roboto" w:eastAsia="Calibri" w:hAnsi="Roboto"/>
          <w:sz w:val="22"/>
          <w:szCs w:val="22"/>
        </w:rPr>
        <w:t xml:space="preserve"> and agency IT strategic planning, and the use of portfolio management as the framework for executing ITIM activities. This standard also identifies the stakeholders and their responsibilities:</w:t>
      </w:r>
    </w:p>
    <w:p w14:paraId="68CC0457" w14:textId="77777777" w:rsidR="000E6831" w:rsidRPr="001323D2" w:rsidRDefault="000E6831" w:rsidP="000E6831">
      <w:pPr>
        <w:spacing w:before="0" w:beforeAutospacing="0" w:after="0" w:afterAutospacing="0"/>
        <w:ind w:left="720"/>
        <w:jc w:val="both"/>
        <w:rPr>
          <w:rFonts w:ascii="Roboto" w:eastAsia="Calibri" w:hAnsi="Roboto"/>
          <w:sz w:val="22"/>
          <w:szCs w:val="22"/>
        </w:rPr>
      </w:pPr>
    </w:p>
    <w:p w14:paraId="75CF59EA" w14:textId="5FF13A81" w:rsidR="000E6831" w:rsidRPr="001323D2" w:rsidRDefault="000E6831" w:rsidP="007D2169">
      <w:pPr>
        <w:numPr>
          <w:ilvl w:val="0"/>
          <w:numId w:val="6"/>
        </w:numPr>
        <w:spacing w:before="0" w:beforeAutospacing="0" w:after="0" w:afterAutospacing="0" w:line="276" w:lineRule="auto"/>
        <w:jc w:val="both"/>
        <w:rPr>
          <w:rFonts w:ascii="Roboto" w:eastAsia="Calibri" w:hAnsi="Roboto"/>
          <w:sz w:val="22"/>
          <w:szCs w:val="22"/>
        </w:rPr>
      </w:pPr>
      <w:r w:rsidRPr="001323D2">
        <w:rPr>
          <w:rFonts w:ascii="Roboto" w:eastAsia="Calibri" w:hAnsi="Roboto"/>
          <w:sz w:val="22"/>
          <w:szCs w:val="22"/>
        </w:rPr>
        <w:t>IT Investment Management</w:t>
      </w:r>
      <w:r w:rsidR="00066095" w:rsidRPr="001323D2">
        <w:rPr>
          <w:rFonts w:ascii="Roboto" w:eastAsia="Calibri" w:hAnsi="Roboto"/>
          <w:sz w:val="22"/>
          <w:szCs w:val="22"/>
        </w:rPr>
        <w:t xml:space="preserve"> – </w:t>
      </w:r>
      <w:r w:rsidRPr="001323D2">
        <w:rPr>
          <w:rFonts w:ascii="Roboto" w:eastAsia="Calibri" w:hAnsi="Roboto"/>
          <w:sz w:val="22"/>
          <w:szCs w:val="22"/>
        </w:rPr>
        <w:t xml:space="preserve">describes the ITIM process and lifecycle, </w:t>
      </w:r>
      <w:r w:rsidR="001A6BC1" w:rsidRPr="001323D2">
        <w:rPr>
          <w:rFonts w:ascii="Roboto" w:eastAsia="Calibri" w:hAnsi="Roboto"/>
          <w:sz w:val="22"/>
          <w:szCs w:val="22"/>
        </w:rPr>
        <w:t>Commonwealth</w:t>
      </w:r>
      <w:r w:rsidRPr="001323D2">
        <w:rPr>
          <w:rFonts w:ascii="Roboto" w:eastAsia="Calibri" w:hAnsi="Roboto"/>
          <w:sz w:val="22"/>
          <w:szCs w:val="22"/>
        </w:rPr>
        <w:t xml:space="preserve"> business needs, and relation to the IT governance process</w:t>
      </w:r>
    </w:p>
    <w:p w14:paraId="2EB95DD2" w14:textId="77777777" w:rsidR="000E6831" w:rsidRPr="001323D2" w:rsidRDefault="000E6831" w:rsidP="007D2169">
      <w:pPr>
        <w:numPr>
          <w:ilvl w:val="0"/>
          <w:numId w:val="6"/>
        </w:numPr>
        <w:spacing w:before="0" w:beforeAutospacing="0" w:after="0" w:afterAutospacing="0" w:line="276" w:lineRule="auto"/>
        <w:jc w:val="both"/>
        <w:rPr>
          <w:rFonts w:ascii="Roboto" w:eastAsia="Calibri" w:hAnsi="Roboto"/>
          <w:sz w:val="22"/>
          <w:szCs w:val="22"/>
        </w:rPr>
      </w:pPr>
      <w:r w:rsidRPr="001323D2">
        <w:rPr>
          <w:rFonts w:ascii="Roboto" w:eastAsia="Calibri" w:hAnsi="Roboto"/>
          <w:sz w:val="22"/>
          <w:szCs w:val="22"/>
        </w:rPr>
        <w:t>Stakeholders – identifies the stakeholders in the ITIM process</w:t>
      </w:r>
    </w:p>
    <w:p w14:paraId="185105DA" w14:textId="26F5B3CE" w:rsidR="000E6831" w:rsidRPr="001323D2" w:rsidRDefault="000E6831" w:rsidP="007D2169">
      <w:pPr>
        <w:numPr>
          <w:ilvl w:val="0"/>
          <w:numId w:val="6"/>
        </w:numPr>
        <w:spacing w:before="0" w:beforeAutospacing="0" w:after="0" w:afterAutospacing="0" w:line="276" w:lineRule="auto"/>
        <w:jc w:val="both"/>
        <w:rPr>
          <w:rFonts w:ascii="Roboto" w:eastAsia="Calibri" w:hAnsi="Roboto"/>
          <w:sz w:val="22"/>
          <w:szCs w:val="22"/>
        </w:rPr>
      </w:pPr>
      <w:r w:rsidRPr="001323D2">
        <w:rPr>
          <w:rFonts w:ascii="Roboto" w:eastAsia="Calibri" w:hAnsi="Roboto"/>
          <w:sz w:val="22"/>
          <w:szCs w:val="22"/>
        </w:rPr>
        <w:t>Commonwealth IT Strategic Planning</w:t>
      </w:r>
      <w:r w:rsidR="00066095" w:rsidRPr="001323D2">
        <w:rPr>
          <w:rFonts w:ascii="Roboto" w:eastAsia="Calibri" w:hAnsi="Roboto"/>
          <w:sz w:val="22"/>
          <w:szCs w:val="22"/>
        </w:rPr>
        <w:t xml:space="preserve"> – </w:t>
      </w:r>
      <w:r w:rsidRPr="001323D2">
        <w:rPr>
          <w:rFonts w:ascii="Roboto" w:eastAsia="Calibri" w:hAnsi="Roboto"/>
          <w:sz w:val="22"/>
          <w:szCs w:val="22"/>
        </w:rPr>
        <w:t>describes the IT strategic planning process, Commonwealth Technology Portfolio, and their relation to the ITIM process</w:t>
      </w:r>
    </w:p>
    <w:p w14:paraId="775A3763" w14:textId="234AA52F" w:rsidR="000E6831" w:rsidRPr="001323D2" w:rsidRDefault="000E6831" w:rsidP="007D2169">
      <w:pPr>
        <w:numPr>
          <w:ilvl w:val="0"/>
          <w:numId w:val="6"/>
        </w:numPr>
        <w:spacing w:before="0" w:beforeAutospacing="0" w:after="0" w:afterAutospacing="0" w:line="276" w:lineRule="auto"/>
        <w:jc w:val="both"/>
        <w:rPr>
          <w:rFonts w:ascii="Roboto" w:eastAsia="Calibri" w:hAnsi="Roboto"/>
          <w:sz w:val="22"/>
          <w:szCs w:val="22"/>
        </w:rPr>
      </w:pPr>
      <w:r w:rsidRPr="001323D2">
        <w:rPr>
          <w:rFonts w:ascii="Roboto" w:eastAsia="Calibri" w:hAnsi="Roboto"/>
          <w:sz w:val="22"/>
          <w:szCs w:val="22"/>
        </w:rPr>
        <w:t>Measuring IT Investment Value</w:t>
      </w:r>
      <w:r w:rsidR="00066095" w:rsidRPr="001323D2">
        <w:rPr>
          <w:rFonts w:ascii="Roboto" w:eastAsia="Calibri" w:hAnsi="Roboto"/>
          <w:sz w:val="22"/>
          <w:szCs w:val="22"/>
        </w:rPr>
        <w:t xml:space="preserve"> – </w:t>
      </w:r>
      <w:r w:rsidRPr="001323D2">
        <w:rPr>
          <w:rFonts w:ascii="Roboto" w:eastAsia="Calibri" w:hAnsi="Roboto"/>
          <w:sz w:val="22"/>
          <w:szCs w:val="22"/>
        </w:rPr>
        <w:t>defines the value of an IT investment</w:t>
      </w:r>
    </w:p>
    <w:p w14:paraId="5B0BBDD6" w14:textId="77777777" w:rsidR="000E6831" w:rsidRPr="001323D2" w:rsidRDefault="000E6831" w:rsidP="007D2169">
      <w:pPr>
        <w:numPr>
          <w:ilvl w:val="0"/>
          <w:numId w:val="6"/>
        </w:numPr>
        <w:spacing w:before="0" w:beforeAutospacing="0" w:after="0" w:afterAutospacing="0" w:line="276" w:lineRule="auto"/>
        <w:jc w:val="both"/>
        <w:rPr>
          <w:rFonts w:ascii="Roboto" w:eastAsia="Calibri" w:hAnsi="Roboto"/>
          <w:sz w:val="22"/>
          <w:szCs w:val="22"/>
        </w:rPr>
      </w:pPr>
      <w:r w:rsidRPr="001323D2">
        <w:rPr>
          <w:rFonts w:ascii="Roboto" w:eastAsia="Calibri" w:hAnsi="Roboto"/>
          <w:sz w:val="22"/>
          <w:szCs w:val="22"/>
        </w:rPr>
        <w:t>ITIM Phases and Activities – identifies the four phases of the ITIM lifecycle and the activities associated with each phase</w:t>
      </w:r>
    </w:p>
    <w:p w14:paraId="6C7E91BB" w14:textId="66432278" w:rsidR="000E6831" w:rsidRPr="001323D2" w:rsidRDefault="000E6831" w:rsidP="007D2169">
      <w:pPr>
        <w:numPr>
          <w:ilvl w:val="0"/>
          <w:numId w:val="6"/>
        </w:numPr>
        <w:spacing w:before="0" w:beforeAutospacing="0" w:after="0" w:afterAutospacing="0" w:line="276" w:lineRule="auto"/>
        <w:jc w:val="both"/>
        <w:rPr>
          <w:rFonts w:ascii="Roboto" w:eastAsia="Calibri" w:hAnsi="Roboto"/>
          <w:sz w:val="22"/>
          <w:szCs w:val="22"/>
        </w:rPr>
      </w:pPr>
      <w:r w:rsidRPr="001323D2">
        <w:rPr>
          <w:rFonts w:ascii="Roboto" w:eastAsia="Calibri" w:hAnsi="Roboto"/>
          <w:sz w:val="22"/>
          <w:szCs w:val="22"/>
        </w:rPr>
        <w:t>ITIM Portfolio management –</w:t>
      </w:r>
      <w:r w:rsidR="0033506D" w:rsidRPr="001323D2">
        <w:rPr>
          <w:rFonts w:ascii="Roboto" w:eastAsia="Calibri" w:hAnsi="Roboto"/>
          <w:sz w:val="22"/>
          <w:szCs w:val="22"/>
        </w:rPr>
        <w:t xml:space="preserve"> </w:t>
      </w:r>
      <w:r w:rsidRPr="001323D2">
        <w:rPr>
          <w:rFonts w:ascii="Roboto" w:eastAsia="Calibri" w:hAnsi="Roboto"/>
          <w:sz w:val="22"/>
          <w:szCs w:val="22"/>
        </w:rPr>
        <w:t>incorporates the activities into a portfolio management process that executes the ITIM methodology</w:t>
      </w:r>
    </w:p>
    <w:p w14:paraId="4EA9AEB7" w14:textId="77777777" w:rsidR="000E6831" w:rsidRPr="001323D2" w:rsidRDefault="000E6831" w:rsidP="007D2169">
      <w:pPr>
        <w:numPr>
          <w:ilvl w:val="0"/>
          <w:numId w:val="6"/>
        </w:numPr>
        <w:spacing w:before="0" w:beforeAutospacing="0" w:after="0" w:afterAutospacing="0" w:line="276" w:lineRule="auto"/>
        <w:jc w:val="both"/>
        <w:rPr>
          <w:rFonts w:ascii="Roboto" w:eastAsia="Calibri" w:hAnsi="Roboto"/>
          <w:sz w:val="22"/>
          <w:szCs w:val="22"/>
        </w:rPr>
      </w:pPr>
      <w:r w:rsidRPr="001323D2">
        <w:rPr>
          <w:rFonts w:ascii="Roboto" w:eastAsia="Calibri" w:hAnsi="Roboto"/>
          <w:sz w:val="22"/>
          <w:szCs w:val="22"/>
        </w:rPr>
        <w:t>Stakeholder Responsibilities – states the stakeholder responsibilities in each of the four ITIM phases</w:t>
      </w:r>
    </w:p>
    <w:p w14:paraId="5EA07F04" w14:textId="77777777" w:rsidR="000E6831" w:rsidRPr="001323D2" w:rsidRDefault="000E6831" w:rsidP="000E6831">
      <w:pPr>
        <w:spacing w:before="0" w:beforeAutospacing="0" w:after="0" w:afterAutospacing="0"/>
        <w:ind w:left="720"/>
        <w:jc w:val="both"/>
        <w:rPr>
          <w:rFonts w:eastAsia="Calibri"/>
          <w:szCs w:val="22"/>
          <w:highlight w:val="cyan"/>
        </w:rPr>
      </w:pPr>
    </w:p>
    <w:p w14:paraId="4E35A2CE" w14:textId="5C3BB414" w:rsidR="000E6831" w:rsidRPr="001323D2" w:rsidRDefault="000E6831" w:rsidP="00070E92">
      <w:pPr>
        <w:pStyle w:val="Heading1"/>
      </w:pPr>
      <w:bookmarkStart w:id="52" w:name="_Toc461353839"/>
      <w:bookmarkStart w:id="53" w:name="_Toc75800300"/>
      <w:bookmarkStart w:id="54" w:name="_Toc473284802"/>
      <w:bookmarkStart w:id="55" w:name="_Toc80544615"/>
      <w:bookmarkStart w:id="56" w:name="_Toc83040670"/>
      <w:r w:rsidRPr="001323D2">
        <w:t>2. IT INVESTMENT MANAGEMENT (ITIM)</w:t>
      </w:r>
      <w:bookmarkEnd w:id="52"/>
      <w:bookmarkEnd w:id="53"/>
      <w:bookmarkEnd w:id="54"/>
      <w:bookmarkEnd w:id="55"/>
      <w:bookmarkEnd w:id="56"/>
    </w:p>
    <w:p w14:paraId="7AB39751" w14:textId="2E77AA7A" w:rsidR="000E6831" w:rsidRPr="001323D2" w:rsidRDefault="000E6831" w:rsidP="00070E92">
      <w:pPr>
        <w:pStyle w:val="Heading2"/>
      </w:pPr>
      <w:bookmarkStart w:id="57" w:name="_Toc461353840"/>
      <w:bookmarkStart w:id="58" w:name="_Toc75800301"/>
      <w:bookmarkStart w:id="59" w:name="_Toc473284803"/>
      <w:bookmarkStart w:id="60" w:name="_Toc80544616"/>
      <w:bookmarkStart w:id="61" w:name="_Toc83040671"/>
      <w:r w:rsidRPr="001323D2">
        <w:t>2.1 Purpose</w:t>
      </w:r>
      <w:bookmarkEnd w:id="57"/>
      <w:bookmarkEnd w:id="58"/>
      <w:bookmarkEnd w:id="59"/>
      <w:bookmarkEnd w:id="60"/>
      <w:bookmarkEnd w:id="61"/>
    </w:p>
    <w:p w14:paraId="56C10080" w14:textId="0470132C" w:rsidR="000E6831" w:rsidRPr="001323D2" w:rsidRDefault="009B09BE" w:rsidP="000E6831">
      <w:pPr>
        <w:spacing w:before="0" w:beforeAutospacing="0" w:after="0" w:afterAutospacing="0"/>
        <w:ind w:left="720"/>
        <w:jc w:val="both"/>
        <w:rPr>
          <w:rFonts w:ascii="Roboto" w:eastAsia="Calibri" w:hAnsi="Roboto"/>
          <w:sz w:val="22"/>
          <w:szCs w:val="22"/>
        </w:rPr>
      </w:pPr>
      <w:r w:rsidRPr="001323D2">
        <w:rPr>
          <w:rFonts w:ascii="Roboto" w:eastAsia="Calibri" w:hAnsi="Roboto"/>
          <w:sz w:val="22"/>
          <w:szCs w:val="22"/>
        </w:rPr>
        <w:t>This s</w:t>
      </w:r>
      <w:r w:rsidR="000E6831" w:rsidRPr="001323D2">
        <w:rPr>
          <w:rFonts w:ascii="Roboto" w:eastAsia="Calibri" w:hAnsi="Roboto"/>
          <w:sz w:val="22"/>
          <w:szCs w:val="22"/>
        </w:rPr>
        <w:t xml:space="preserve">ection defines IT Investment Management, establishes that the business needs of agencies drive IT investments, presents the rationale for adopting ITIM to manage </w:t>
      </w:r>
      <w:r w:rsidR="001A6BC1" w:rsidRPr="001323D2">
        <w:rPr>
          <w:rFonts w:ascii="Roboto" w:eastAsia="Calibri" w:hAnsi="Roboto"/>
          <w:sz w:val="22"/>
          <w:szCs w:val="22"/>
        </w:rPr>
        <w:t>Commonwealth</w:t>
      </w:r>
      <w:r w:rsidR="000E6831" w:rsidRPr="001323D2">
        <w:rPr>
          <w:rFonts w:ascii="Roboto" w:eastAsia="Calibri" w:hAnsi="Roboto"/>
          <w:sz w:val="22"/>
          <w:szCs w:val="22"/>
        </w:rPr>
        <w:t xml:space="preserve"> IT investments, and outlines the ITIM process and lifecycle.</w:t>
      </w:r>
    </w:p>
    <w:p w14:paraId="453D14ED" w14:textId="77777777" w:rsidR="000E6831" w:rsidRPr="001323D2" w:rsidRDefault="000E6831" w:rsidP="000E6831">
      <w:pPr>
        <w:spacing w:before="0" w:beforeAutospacing="0" w:after="0" w:afterAutospacing="0"/>
        <w:ind w:left="720"/>
        <w:jc w:val="both"/>
        <w:rPr>
          <w:rFonts w:ascii="Roboto" w:eastAsia="Calibri" w:hAnsi="Roboto"/>
          <w:sz w:val="22"/>
          <w:szCs w:val="22"/>
        </w:rPr>
      </w:pPr>
    </w:p>
    <w:p w14:paraId="5358AD8D" w14:textId="13198953" w:rsidR="000E6831" w:rsidRPr="001323D2" w:rsidRDefault="000E6831" w:rsidP="00070E92">
      <w:pPr>
        <w:pStyle w:val="Heading2"/>
      </w:pPr>
      <w:bookmarkStart w:id="62" w:name="_Toc461353841"/>
      <w:bookmarkStart w:id="63" w:name="_Toc75800302"/>
      <w:bookmarkStart w:id="64" w:name="_Toc473284804"/>
      <w:bookmarkStart w:id="65" w:name="_Toc80544617"/>
      <w:bookmarkStart w:id="66" w:name="_Toc83040672"/>
      <w:r w:rsidRPr="001323D2">
        <w:t>2.2 Description</w:t>
      </w:r>
      <w:bookmarkEnd w:id="62"/>
      <w:bookmarkEnd w:id="63"/>
      <w:bookmarkEnd w:id="64"/>
      <w:bookmarkEnd w:id="65"/>
      <w:bookmarkEnd w:id="66"/>
    </w:p>
    <w:p w14:paraId="0C06D1D1" w14:textId="69A76300" w:rsidR="000E6831" w:rsidRPr="001323D2" w:rsidRDefault="000E6831" w:rsidP="000E6831">
      <w:pPr>
        <w:spacing w:before="0" w:beforeAutospacing="0" w:after="0" w:afterAutospacing="0"/>
        <w:ind w:left="720"/>
        <w:jc w:val="both"/>
        <w:rPr>
          <w:rFonts w:ascii="Roboto" w:eastAsia="Calibri" w:hAnsi="Roboto"/>
          <w:sz w:val="22"/>
          <w:szCs w:val="22"/>
        </w:rPr>
      </w:pPr>
      <w:r w:rsidRPr="001323D2">
        <w:rPr>
          <w:rFonts w:ascii="Roboto" w:eastAsia="Calibri" w:hAnsi="Roboto"/>
          <w:sz w:val="22"/>
          <w:szCs w:val="22"/>
        </w:rPr>
        <w:t xml:space="preserve">Information Technology Investment Management (ITIM) is a management process that provides for the pre-selection (identification), selection, control, and evaluation of business need driven Information Technology (IT) investments across the investment lifecycle. ITIM uses structured processes to minimize risks, maximize return on investments, and support </w:t>
      </w:r>
      <w:r w:rsidR="001A6BC1" w:rsidRPr="001323D2">
        <w:rPr>
          <w:rFonts w:ascii="Roboto" w:eastAsia="Calibri" w:hAnsi="Roboto"/>
          <w:sz w:val="22"/>
          <w:szCs w:val="22"/>
        </w:rPr>
        <w:t>Commonwealth</w:t>
      </w:r>
      <w:r w:rsidRPr="001323D2">
        <w:rPr>
          <w:rFonts w:ascii="Roboto" w:eastAsia="Calibri" w:hAnsi="Roboto"/>
          <w:sz w:val="22"/>
          <w:szCs w:val="22"/>
        </w:rPr>
        <w:t xml:space="preserve"> agency decisions to maintain, migrate, improve, retire, or obtain IT investments. ITIM is the foundation for the </w:t>
      </w:r>
      <w:r w:rsidR="001A6BC1" w:rsidRPr="001323D2">
        <w:rPr>
          <w:rFonts w:ascii="Roboto" w:eastAsia="Calibri" w:hAnsi="Roboto"/>
          <w:sz w:val="22"/>
          <w:szCs w:val="22"/>
        </w:rPr>
        <w:t>Commonwealth</w:t>
      </w:r>
      <w:r w:rsidRPr="001323D2">
        <w:rPr>
          <w:rFonts w:ascii="Roboto" w:eastAsia="Calibri" w:hAnsi="Roboto"/>
          <w:sz w:val="22"/>
          <w:szCs w:val="22"/>
        </w:rPr>
        <w:t xml:space="preserve">’s approach to technology management as approved by the </w:t>
      </w:r>
      <w:r w:rsidR="00B12736" w:rsidRPr="001323D2">
        <w:rPr>
          <w:rFonts w:ascii="Roboto" w:eastAsia="Calibri" w:hAnsi="Roboto"/>
          <w:sz w:val="22"/>
          <w:szCs w:val="22"/>
        </w:rPr>
        <w:t>Commonwealth</w:t>
      </w:r>
      <w:r w:rsidRPr="001323D2">
        <w:rPr>
          <w:rFonts w:ascii="Roboto" w:eastAsia="Calibri" w:hAnsi="Roboto"/>
          <w:sz w:val="22"/>
          <w:szCs w:val="22"/>
        </w:rPr>
        <w:t xml:space="preserve"> Chief Information Officer (</w:t>
      </w:r>
      <w:r w:rsidRPr="001323D2">
        <w:rPr>
          <w:rFonts w:ascii="Roboto" w:eastAsia="Calibri" w:hAnsi="Roboto"/>
          <w:i/>
          <w:sz w:val="22"/>
          <w:szCs w:val="22"/>
        </w:rPr>
        <w:t>Code of Virginia</w:t>
      </w:r>
      <w:r w:rsidRPr="001323D2">
        <w:rPr>
          <w:rFonts w:ascii="Roboto" w:eastAsia="Calibri" w:hAnsi="Roboto"/>
          <w:sz w:val="22"/>
          <w:szCs w:val="22"/>
        </w:rPr>
        <w:t>, § 2.2-2007).</w:t>
      </w:r>
    </w:p>
    <w:p w14:paraId="7CABFF5C" w14:textId="77777777" w:rsidR="000E6831" w:rsidRPr="001323D2" w:rsidRDefault="000E6831" w:rsidP="000E6831">
      <w:pPr>
        <w:spacing w:before="0" w:beforeAutospacing="0" w:after="0" w:afterAutospacing="0"/>
        <w:ind w:left="720"/>
        <w:jc w:val="both"/>
        <w:rPr>
          <w:rFonts w:ascii="Roboto" w:eastAsia="Calibri" w:hAnsi="Roboto"/>
          <w:sz w:val="22"/>
          <w:szCs w:val="22"/>
        </w:rPr>
      </w:pPr>
    </w:p>
    <w:p w14:paraId="6D7074B7" w14:textId="348C4EC6" w:rsidR="000E6831" w:rsidRPr="001323D2" w:rsidRDefault="000E6831" w:rsidP="00070E92">
      <w:pPr>
        <w:pStyle w:val="Heading2"/>
      </w:pPr>
      <w:bookmarkStart w:id="67" w:name="_Toc461353842"/>
      <w:bookmarkStart w:id="68" w:name="_Toc75800303"/>
      <w:bookmarkStart w:id="69" w:name="_Toc473284805"/>
      <w:bookmarkStart w:id="70" w:name="_Toc80544618"/>
      <w:bookmarkStart w:id="71" w:name="_Toc83040673"/>
      <w:r w:rsidRPr="001323D2">
        <w:t xml:space="preserve">2.3 IT </w:t>
      </w:r>
      <w:r w:rsidR="000A3132" w:rsidRPr="001323D2">
        <w:t>I</w:t>
      </w:r>
      <w:r w:rsidRPr="001323D2">
        <w:t>nvestments</w:t>
      </w:r>
      <w:bookmarkEnd w:id="67"/>
      <w:bookmarkEnd w:id="68"/>
      <w:bookmarkEnd w:id="69"/>
      <w:bookmarkEnd w:id="70"/>
      <w:bookmarkEnd w:id="71"/>
    </w:p>
    <w:p w14:paraId="0E3A79E8" w14:textId="15C1A97D" w:rsidR="000E6831" w:rsidRPr="001323D2" w:rsidRDefault="000E6831" w:rsidP="000E6831">
      <w:pPr>
        <w:spacing w:before="0" w:beforeAutospacing="0" w:after="0" w:afterAutospacing="0"/>
        <w:ind w:left="720"/>
        <w:jc w:val="both"/>
        <w:rPr>
          <w:rFonts w:ascii="Roboto" w:eastAsia="Calibri" w:hAnsi="Roboto"/>
          <w:sz w:val="22"/>
          <w:szCs w:val="22"/>
          <w:highlight w:val="yellow"/>
        </w:rPr>
      </w:pPr>
      <w:r w:rsidRPr="001323D2">
        <w:rPr>
          <w:rFonts w:ascii="Roboto" w:eastAsia="Calibri" w:hAnsi="Roboto"/>
          <w:sz w:val="22"/>
          <w:szCs w:val="22"/>
        </w:rPr>
        <w:t>IT investments are current</w:t>
      </w:r>
      <w:r w:rsidR="000A3132" w:rsidRPr="001323D2">
        <w:rPr>
          <w:rFonts w:ascii="Roboto" w:eastAsia="Calibri" w:hAnsi="Roboto"/>
          <w:sz w:val="22"/>
          <w:szCs w:val="22"/>
        </w:rPr>
        <w:t xml:space="preserve"> (i.e., existing)</w:t>
      </w:r>
      <w:r w:rsidRPr="001323D2">
        <w:rPr>
          <w:rFonts w:ascii="Roboto" w:eastAsia="Calibri" w:hAnsi="Roboto"/>
          <w:sz w:val="22"/>
          <w:szCs w:val="22"/>
        </w:rPr>
        <w:t xml:space="preserve"> or planned investments in IT that yield business value by enabling the </w:t>
      </w:r>
      <w:r w:rsidR="001A6BC1" w:rsidRPr="001323D2">
        <w:rPr>
          <w:rFonts w:ascii="Roboto" w:eastAsia="Calibri" w:hAnsi="Roboto"/>
          <w:sz w:val="22"/>
          <w:szCs w:val="22"/>
        </w:rPr>
        <w:t>Commonwealth</w:t>
      </w:r>
      <w:r w:rsidRPr="001323D2">
        <w:rPr>
          <w:rFonts w:ascii="Roboto" w:eastAsia="Calibri" w:hAnsi="Roboto"/>
          <w:sz w:val="22"/>
          <w:szCs w:val="22"/>
        </w:rPr>
        <w:t xml:space="preserve"> and agencies to meet their business goals and objectives. The </w:t>
      </w:r>
      <w:r w:rsidRPr="001323D2">
        <w:rPr>
          <w:rFonts w:ascii="Roboto" w:eastAsia="Calibri" w:hAnsi="Roboto"/>
          <w:i/>
          <w:sz w:val="22"/>
          <w:szCs w:val="22"/>
        </w:rPr>
        <w:t>Code of Virginia</w:t>
      </w:r>
      <w:r w:rsidRPr="001323D2">
        <w:rPr>
          <w:rFonts w:ascii="Roboto" w:eastAsia="Calibri" w:hAnsi="Roboto"/>
          <w:sz w:val="22"/>
          <w:szCs w:val="22"/>
        </w:rPr>
        <w:t xml:space="preserve"> defines Information Technology as “telecommunications, automated data processing, databases, the Internet, management information systems, and related information, equipment, goods, and services” (§ 2.2-2006). This standard interprets “management information systems” to include applications. In recognition of the emergence and adoption of new technologies, this standard extends the code definition to encompass IT services such as Softwar</w:t>
      </w:r>
      <w:r w:rsidR="00423C47" w:rsidRPr="001323D2">
        <w:rPr>
          <w:rFonts w:ascii="Roboto" w:eastAsia="Calibri" w:hAnsi="Roboto"/>
          <w:sz w:val="22"/>
          <w:szCs w:val="22"/>
        </w:rPr>
        <w:t>e as a Service (SaaS) and cloud-based c</w:t>
      </w:r>
      <w:r w:rsidRPr="001323D2">
        <w:rPr>
          <w:rFonts w:ascii="Roboto" w:eastAsia="Calibri" w:hAnsi="Roboto"/>
          <w:sz w:val="22"/>
          <w:szCs w:val="22"/>
        </w:rPr>
        <w:t>omputing, IT environments such as social media, and IT related security.</w:t>
      </w:r>
    </w:p>
    <w:p w14:paraId="746382A2" w14:textId="77777777" w:rsidR="000E6831" w:rsidRPr="001323D2" w:rsidRDefault="000E6831" w:rsidP="000E6831">
      <w:pPr>
        <w:spacing w:before="0" w:beforeAutospacing="0" w:after="0" w:afterAutospacing="0"/>
        <w:ind w:left="720"/>
        <w:jc w:val="both"/>
        <w:rPr>
          <w:rFonts w:ascii="Roboto" w:eastAsia="Calibri" w:hAnsi="Roboto"/>
          <w:sz w:val="22"/>
          <w:szCs w:val="22"/>
        </w:rPr>
      </w:pPr>
    </w:p>
    <w:p w14:paraId="526DB4C9" w14:textId="0F49B06F" w:rsidR="004D4641" w:rsidRPr="001323D2" w:rsidRDefault="000E6831" w:rsidP="000E6831">
      <w:pPr>
        <w:spacing w:before="0" w:beforeAutospacing="0" w:after="0" w:afterAutospacing="0"/>
        <w:ind w:left="720"/>
        <w:jc w:val="both"/>
        <w:rPr>
          <w:rFonts w:ascii="Roboto" w:eastAsia="Calibri" w:hAnsi="Roboto"/>
          <w:sz w:val="22"/>
          <w:szCs w:val="22"/>
        </w:rPr>
      </w:pPr>
      <w:r w:rsidRPr="001323D2">
        <w:rPr>
          <w:rFonts w:ascii="Roboto" w:eastAsia="Calibri" w:hAnsi="Roboto"/>
          <w:sz w:val="22"/>
          <w:szCs w:val="22"/>
        </w:rPr>
        <w:t xml:space="preserve">Current IT investments are existing IT assets, defined by the </w:t>
      </w:r>
      <w:r w:rsidR="00B12736" w:rsidRPr="001323D2">
        <w:rPr>
          <w:rFonts w:ascii="Roboto" w:eastAsia="Calibri" w:hAnsi="Roboto"/>
          <w:sz w:val="22"/>
          <w:szCs w:val="22"/>
        </w:rPr>
        <w:t>Commonwealth</w:t>
      </w:r>
      <w:r w:rsidRPr="001323D2">
        <w:rPr>
          <w:rFonts w:ascii="Roboto" w:eastAsia="Calibri" w:hAnsi="Roboto"/>
          <w:sz w:val="22"/>
          <w:szCs w:val="22"/>
        </w:rPr>
        <w:t xml:space="preserve"> IT Resource Management (ITRM) Glossary as “any software, data, hardware, administrative, physical, communications, or personnel resource”. </w:t>
      </w:r>
      <w:r w:rsidR="000A3132" w:rsidRPr="001323D2">
        <w:rPr>
          <w:rFonts w:ascii="Roboto" w:eastAsia="Calibri" w:hAnsi="Roboto"/>
          <w:sz w:val="22"/>
          <w:szCs w:val="22"/>
        </w:rPr>
        <w:t>Agencies’ existing IT assets formerly were d</w:t>
      </w:r>
      <w:r w:rsidRPr="001323D2">
        <w:rPr>
          <w:rFonts w:ascii="Roboto" w:eastAsia="Calibri" w:hAnsi="Roboto"/>
          <w:sz w:val="22"/>
          <w:szCs w:val="22"/>
        </w:rPr>
        <w:t>ocumented in the Commonwealth Enterprise Technologies Repository (CETR)</w:t>
      </w:r>
      <w:r w:rsidR="000A3132" w:rsidRPr="001323D2">
        <w:rPr>
          <w:rFonts w:ascii="Roboto" w:eastAsia="Calibri" w:hAnsi="Roboto"/>
          <w:sz w:val="22"/>
          <w:szCs w:val="22"/>
        </w:rPr>
        <w:t xml:space="preserve">; </w:t>
      </w:r>
      <w:r w:rsidR="00531D0F" w:rsidRPr="001323D2">
        <w:rPr>
          <w:rFonts w:ascii="Roboto" w:eastAsia="Calibri" w:hAnsi="Roboto"/>
          <w:sz w:val="22"/>
          <w:szCs w:val="22"/>
        </w:rPr>
        <w:t>c</w:t>
      </w:r>
      <w:r w:rsidR="000A3132" w:rsidRPr="001323D2">
        <w:rPr>
          <w:rFonts w:ascii="Roboto" w:eastAsia="Calibri" w:hAnsi="Roboto"/>
          <w:sz w:val="22"/>
          <w:szCs w:val="22"/>
        </w:rPr>
        <w:t>urrent IT assets now are documented in the application known as Archer</w:t>
      </w:r>
      <w:r w:rsidR="009600F4" w:rsidRPr="001323D2">
        <w:rPr>
          <w:rFonts w:ascii="Roboto" w:eastAsia="Calibri" w:hAnsi="Roboto"/>
          <w:sz w:val="22"/>
          <w:szCs w:val="22"/>
        </w:rPr>
        <w:t xml:space="preserve">, where agencies must maintain certification of their IT assets. </w:t>
      </w:r>
      <w:r w:rsidRPr="001323D2">
        <w:rPr>
          <w:rFonts w:ascii="Roboto" w:eastAsia="Calibri" w:hAnsi="Roboto"/>
          <w:sz w:val="22"/>
          <w:szCs w:val="22"/>
        </w:rPr>
        <w:t>Planned IT investments are projects, procurements, and VITA work orders/service requests that will result in the creation of new IT assets</w:t>
      </w:r>
      <w:r w:rsidR="004D4641" w:rsidRPr="001323D2">
        <w:rPr>
          <w:rFonts w:ascii="Roboto" w:eastAsia="Calibri" w:hAnsi="Roboto"/>
          <w:sz w:val="22"/>
          <w:szCs w:val="22"/>
        </w:rPr>
        <w:t>.</w:t>
      </w:r>
    </w:p>
    <w:p w14:paraId="563EF36B" w14:textId="77777777" w:rsidR="000E6831" w:rsidRPr="001323D2" w:rsidRDefault="000E6831" w:rsidP="000E6831">
      <w:pPr>
        <w:spacing w:before="0" w:beforeAutospacing="0" w:after="0" w:afterAutospacing="0"/>
        <w:ind w:left="720"/>
        <w:jc w:val="both"/>
        <w:rPr>
          <w:rFonts w:ascii="Roboto" w:eastAsia="Calibri" w:hAnsi="Roboto"/>
          <w:sz w:val="22"/>
          <w:szCs w:val="22"/>
        </w:rPr>
      </w:pPr>
    </w:p>
    <w:p w14:paraId="480D2657" w14:textId="77777777" w:rsidR="000E6831" w:rsidRPr="001323D2" w:rsidRDefault="000E6831" w:rsidP="00531D0F">
      <w:pPr>
        <w:spacing w:before="0" w:beforeAutospacing="0" w:after="240" w:afterAutospacing="0"/>
        <w:ind w:left="720"/>
        <w:jc w:val="both"/>
        <w:rPr>
          <w:rFonts w:ascii="Roboto" w:eastAsia="Calibri" w:hAnsi="Roboto"/>
          <w:sz w:val="22"/>
          <w:szCs w:val="22"/>
        </w:rPr>
      </w:pPr>
      <w:r w:rsidRPr="001323D2">
        <w:rPr>
          <w:rFonts w:ascii="Roboto" w:eastAsia="Calibri" w:hAnsi="Roboto"/>
          <w:sz w:val="22"/>
          <w:szCs w:val="22"/>
        </w:rPr>
        <w:t>In this standard, IT assets are categorized as Infrastructure, Applications, or Services. Applications are further categorized as follows:</w:t>
      </w:r>
    </w:p>
    <w:p w14:paraId="3B84A29C" w14:textId="4C8E16AD" w:rsidR="000E6831" w:rsidRPr="001323D2" w:rsidRDefault="000E6831" w:rsidP="007D2169">
      <w:pPr>
        <w:numPr>
          <w:ilvl w:val="0"/>
          <w:numId w:val="35"/>
        </w:numPr>
        <w:spacing w:before="0" w:beforeAutospacing="0" w:after="0" w:afterAutospacing="0" w:line="276" w:lineRule="auto"/>
        <w:jc w:val="both"/>
        <w:rPr>
          <w:rFonts w:ascii="Roboto" w:eastAsia="Calibri" w:hAnsi="Roboto"/>
          <w:sz w:val="22"/>
          <w:szCs w:val="22"/>
        </w:rPr>
      </w:pPr>
      <w:r w:rsidRPr="001323D2">
        <w:rPr>
          <w:rFonts w:ascii="Roboto" w:eastAsia="Calibri" w:hAnsi="Roboto"/>
          <w:sz w:val="22"/>
          <w:szCs w:val="22"/>
        </w:rPr>
        <w:t>Enterprise (systems of</w:t>
      </w:r>
      <w:r w:rsidR="00144107" w:rsidRPr="001323D2">
        <w:rPr>
          <w:rFonts w:ascii="Roboto" w:eastAsia="Calibri" w:hAnsi="Roboto"/>
          <w:sz w:val="22"/>
          <w:szCs w:val="22"/>
        </w:rPr>
        <w:t xml:space="preserve"> record, such as Cardinal, </w:t>
      </w:r>
      <w:proofErr w:type="spellStart"/>
      <w:r w:rsidR="000C0F72" w:rsidRPr="001323D2">
        <w:rPr>
          <w:rFonts w:ascii="Roboto" w:eastAsia="Calibri" w:hAnsi="Roboto"/>
          <w:sz w:val="22"/>
          <w:szCs w:val="22"/>
        </w:rPr>
        <w:t>eVA</w:t>
      </w:r>
      <w:proofErr w:type="spellEnd"/>
      <w:r w:rsidR="00144107" w:rsidRPr="001323D2">
        <w:rPr>
          <w:rFonts w:ascii="Roboto" w:eastAsia="Calibri" w:hAnsi="Roboto"/>
          <w:sz w:val="22"/>
          <w:szCs w:val="22"/>
        </w:rPr>
        <w:t>)</w:t>
      </w:r>
    </w:p>
    <w:p w14:paraId="6A5F0DB1" w14:textId="77777777" w:rsidR="000E6831" w:rsidRPr="001323D2" w:rsidRDefault="000E6831" w:rsidP="007D2169">
      <w:pPr>
        <w:numPr>
          <w:ilvl w:val="0"/>
          <w:numId w:val="35"/>
        </w:numPr>
        <w:spacing w:before="0" w:beforeAutospacing="0" w:after="0" w:afterAutospacing="0" w:line="276" w:lineRule="auto"/>
        <w:jc w:val="both"/>
        <w:rPr>
          <w:rFonts w:ascii="Roboto" w:eastAsia="Calibri" w:hAnsi="Roboto"/>
          <w:sz w:val="22"/>
          <w:szCs w:val="22"/>
        </w:rPr>
      </w:pPr>
      <w:r w:rsidRPr="001323D2">
        <w:rPr>
          <w:rFonts w:ascii="Roboto" w:eastAsia="Calibri" w:hAnsi="Roboto"/>
          <w:sz w:val="22"/>
          <w:szCs w:val="22"/>
        </w:rPr>
        <w:t>Collaborative (developed by VITA and agencies, such as the Enterprise Data Management (EDM) platform and Servi</w:t>
      </w:r>
      <w:r w:rsidR="00144107" w:rsidRPr="001323D2">
        <w:rPr>
          <w:rFonts w:ascii="Roboto" w:eastAsia="Calibri" w:hAnsi="Roboto"/>
          <w:sz w:val="22"/>
          <w:szCs w:val="22"/>
        </w:rPr>
        <w:t>ce Oriented Architecture (SOA)</w:t>
      </w:r>
    </w:p>
    <w:p w14:paraId="5B9D2307" w14:textId="77777777" w:rsidR="000E6831" w:rsidRPr="001323D2" w:rsidRDefault="000E6831" w:rsidP="00B47E05">
      <w:pPr>
        <w:numPr>
          <w:ilvl w:val="0"/>
          <w:numId w:val="35"/>
        </w:numPr>
        <w:spacing w:before="0" w:beforeAutospacing="0" w:after="240" w:afterAutospacing="0" w:line="276" w:lineRule="auto"/>
        <w:jc w:val="both"/>
        <w:rPr>
          <w:rFonts w:ascii="Roboto" w:eastAsia="Calibri" w:hAnsi="Roboto"/>
          <w:sz w:val="22"/>
          <w:szCs w:val="22"/>
        </w:rPr>
      </w:pPr>
      <w:r w:rsidRPr="001323D2">
        <w:rPr>
          <w:rFonts w:ascii="Roboto" w:eastAsia="Calibri" w:hAnsi="Roboto"/>
          <w:sz w:val="22"/>
          <w:szCs w:val="22"/>
        </w:rPr>
        <w:t>Agency specific (obtaine</w:t>
      </w:r>
      <w:r w:rsidR="00144107" w:rsidRPr="001323D2">
        <w:rPr>
          <w:rFonts w:ascii="Roboto" w:eastAsia="Calibri" w:hAnsi="Roboto"/>
          <w:sz w:val="22"/>
          <w:szCs w:val="22"/>
        </w:rPr>
        <w:t>d and maintained by the agency)</w:t>
      </w:r>
    </w:p>
    <w:p w14:paraId="715A8330" w14:textId="4D816352" w:rsidR="004D4641" w:rsidRPr="001323D2" w:rsidRDefault="003E334F" w:rsidP="000E6831">
      <w:pPr>
        <w:spacing w:before="0" w:beforeAutospacing="0" w:after="0" w:afterAutospacing="0"/>
        <w:ind w:left="720"/>
        <w:jc w:val="both"/>
        <w:rPr>
          <w:rFonts w:ascii="Roboto" w:eastAsia="Calibri" w:hAnsi="Roboto"/>
          <w:sz w:val="22"/>
          <w:szCs w:val="22"/>
        </w:rPr>
      </w:pPr>
      <w:r w:rsidRPr="001323D2">
        <w:rPr>
          <w:rFonts w:ascii="Roboto" w:eastAsia="Calibri" w:hAnsi="Roboto"/>
          <w:i/>
          <w:iCs/>
          <w:sz w:val="22"/>
          <w:szCs w:val="22"/>
          <w:u w:val="single"/>
        </w:rPr>
        <w:t>Similarly</w:t>
      </w:r>
      <w:r w:rsidR="000E6831" w:rsidRPr="001323D2">
        <w:rPr>
          <w:rFonts w:ascii="Roboto" w:eastAsia="Calibri" w:hAnsi="Roboto"/>
          <w:sz w:val="22"/>
          <w:szCs w:val="22"/>
        </w:rPr>
        <w:t xml:space="preserve">, Services are categorized </w:t>
      </w:r>
      <w:r w:rsidRPr="001323D2">
        <w:rPr>
          <w:rFonts w:ascii="Roboto" w:eastAsia="Calibri" w:hAnsi="Roboto"/>
          <w:sz w:val="22"/>
          <w:szCs w:val="22"/>
        </w:rPr>
        <w:t xml:space="preserve">further </w:t>
      </w:r>
      <w:r w:rsidR="000E6831" w:rsidRPr="001323D2">
        <w:rPr>
          <w:rFonts w:ascii="Roboto" w:eastAsia="Calibri" w:hAnsi="Roboto"/>
          <w:sz w:val="22"/>
          <w:szCs w:val="22"/>
        </w:rPr>
        <w:t>by provider as VITA/IT Partnership or vendors</w:t>
      </w:r>
      <w:r w:rsidR="004D4641" w:rsidRPr="001323D2">
        <w:rPr>
          <w:rFonts w:ascii="Roboto" w:eastAsia="Calibri" w:hAnsi="Roboto"/>
          <w:sz w:val="22"/>
          <w:szCs w:val="22"/>
        </w:rPr>
        <w:t>.</w:t>
      </w:r>
    </w:p>
    <w:p w14:paraId="11E777B6" w14:textId="77777777" w:rsidR="000E6831" w:rsidRPr="001323D2" w:rsidRDefault="000E6831" w:rsidP="000E6831">
      <w:pPr>
        <w:spacing w:before="0" w:beforeAutospacing="0" w:after="0" w:afterAutospacing="0"/>
        <w:jc w:val="both"/>
        <w:rPr>
          <w:rFonts w:ascii="Roboto" w:eastAsia="Calibri" w:hAnsi="Roboto"/>
          <w:sz w:val="22"/>
          <w:szCs w:val="22"/>
        </w:rPr>
      </w:pPr>
    </w:p>
    <w:p w14:paraId="15FBE3DD" w14:textId="77CC221E" w:rsidR="00444DB3" w:rsidRPr="001323D2" w:rsidRDefault="000E6831" w:rsidP="0056474B">
      <w:pPr>
        <w:spacing w:before="0" w:beforeAutospacing="0" w:after="0" w:afterAutospacing="0"/>
        <w:ind w:left="720"/>
        <w:jc w:val="both"/>
        <w:rPr>
          <w:rFonts w:ascii="Roboto" w:eastAsia="Calibri" w:hAnsi="Roboto"/>
          <w:sz w:val="22"/>
          <w:szCs w:val="22"/>
        </w:rPr>
      </w:pPr>
      <w:r w:rsidRPr="001323D2">
        <w:rPr>
          <w:rFonts w:ascii="Roboto" w:eastAsia="Calibri" w:hAnsi="Roboto"/>
          <w:sz w:val="22"/>
          <w:szCs w:val="22"/>
        </w:rPr>
        <w:t xml:space="preserve">IT investments that are projects or procurements are classified as </w:t>
      </w:r>
      <w:r w:rsidR="001A6BC1" w:rsidRPr="001323D2">
        <w:rPr>
          <w:rFonts w:ascii="Roboto" w:eastAsia="Calibri" w:hAnsi="Roboto"/>
          <w:sz w:val="22"/>
          <w:szCs w:val="22"/>
        </w:rPr>
        <w:t>Commonwealth</w:t>
      </w:r>
      <w:r w:rsidRPr="001323D2">
        <w:rPr>
          <w:rFonts w:ascii="Roboto" w:eastAsia="Calibri" w:hAnsi="Roboto"/>
          <w:sz w:val="22"/>
          <w:szCs w:val="22"/>
        </w:rPr>
        <w:t xml:space="preserve"> IT investments if the</w:t>
      </w:r>
      <w:r w:rsidRPr="00E62C88">
        <w:rPr>
          <w:rFonts w:ascii="Roboto" w:eastAsia="Calibri" w:hAnsi="Roboto"/>
          <w:sz w:val="22"/>
          <w:szCs w:val="22"/>
          <w:u w:val="single"/>
        </w:rPr>
        <w:t xml:space="preserve"> </w:t>
      </w:r>
      <w:r w:rsidR="00444DB3" w:rsidRPr="00E62C88">
        <w:rPr>
          <w:rFonts w:ascii="Roboto" w:eastAsia="Calibri" w:hAnsi="Roboto"/>
          <w:i/>
          <w:sz w:val="22"/>
          <w:szCs w:val="22"/>
          <w:u w:val="single"/>
        </w:rPr>
        <w:t>investment’s</w:t>
      </w:r>
      <w:r w:rsidR="00444DB3" w:rsidRPr="00E62C88">
        <w:rPr>
          <w:rFonts w:ascii="Roboto" w:eastAsia="Calibri" w:hAnsi="Roboto"/>
          <w:i/>
          <w:sz w:val="22"/>
          <w:szCs w:val="22"/>
        </w:rPr>
        <w:t xml:space="preserve"> </w:t>
      </w:r>
      <w:r w:rsidRPr="001323D2">
        <w:rPr>
          <w:rFonts w:ascii="Roboto" w:eastAsia="Calibri" w:hAnsi="Roboto"/>
          <w:sz w:val="22"/>
          <w:szCs w:val="22"/>
        </w:rPr>
        <w:t xml:space="preserve">total cost is </w:t>
      </w:r>
      <w:r w:rsidR="00B47E05" w:rsidRPr="001323D2">
        <w:rPr>
          <w:rFonts w:ascii="Roboto" w:eastAsia="Calibri" w:hAnsi="Roboto"/>
          <w:sz w:val="22"/>
          <w:szCs w:val="22"/>
        </w:rPr>
        <w:t xml:space="preserve"> </w:t>
      </w:r>
      <w:r w:rsidR="00444DB3" w:rsidRPr="001323D2">
        <w:rPr>
          <w:rFonts w:ascii="Roboto" w:eastAsia="Calibri" w:hAnsi="Roboto"/>
          <w:i/>
          <w:iCs/>
          <w:sz w:val="22"/>
          <w:szCs w:val="22"/>
          <w:u w:val="single"/>
        </w:rPr>
        <w:t>equal to or greater</w:t>
      </w:r>
      <w:r w:rsidR="00444DB3" w:rsidRPr="001323D2">
        <w:rPr>
          <w:rFonts w:ascii="Roboto" w:eastAsia="Calibri" w:hAnsi="Roboto"/>
          <w:sz w:val="22"/>
          <w:szCs w:val="22"/>
        </w:rPr>
        <w:t xml:space="preserve"> </w:t>
      </w:r>
      <w:r w:rsidR="00444DB3" w:rsidRPr="001323D2">
        <w:rPr>
          <w:rFonts w:ascii="Roboto" w:eastAsia="Calibri" w:hAnsi="Roboto"/>
          <w:i/>
          <w:iCs/>
          <w:sz w:val="22"/>
          <w:szCs w:val="22"/>
          <w:u w:val="single"/>
        </w:rPr>
        <w:t>than</w:t>
      </w:r>
      <w:r w:rsidRPr="001323D2">
        <w:rPr>
          <w:rFonts w:ascii="Roboto" w:eastAsia="Calibri" w:hAnsi="Roboto"/>
          <w:sz w:val="22"/>
          <w:szCs w:val="22"/>
        </w:rPr>
        <w:t xml:space="preserve"> $250,000. IT investments less than $250,000 are classified as agency IT investments.</w:t>
      </w:r>
    </w:p>
    <w:p w14:paraId="0015396F" w14:textId="77777777" w:rsidR="00444DB3" w:rsidRPr="001323D2" w:rsidRDefault="00444DB3" w:rsidP="0056474B">
      <w:pPr>
        <w:spacing w:before="0" w:beforeAutospacing="0" w:after="0" w:afterAutospacing="0"/>
        <w:ind w:left="720"/>
        <w:jc w:val="both"/>
        <w:rPr>
          <w:rFonts w:ascii="Roboto" w:eastAsia="Calibri" w:hAnsi="Roboto"/>
          <w:sz w:val="22"/>
          <w:szCs w:val="22"/>
        </w:rPr>
      </w:pPr>
    </w:p>
    <w:p w14:paraId="77E83411" w14:textId="6D45D73A" w:rsidR="000E6831" w:rsidRPr="001323D2" w:rsidRDefault="000E6831" w:rsidP="0056474B">
      <w:pPr>
        <w:spacing w:before="0" w:beforeAutospacing="0" w:after="0" w:afterAutospacing="0"/>
        <w:ind w:left="720"/>
        <w:jc w:val="both"/>
        <w:rPr>
          <w:rFonts w:ascii="Roboto" w:eastAsia="Calibri" w:hAnsi="Roboto"/>
          <w:sz w:val="22"/>
          <w:szCs w:val="22"/>
          <w:highlight w:val="cyan"/>
        </w:rPr>
      </w:pPr>
      <w:r w:rsidRPr="001323D2">
        <w:rPr>
          <w:rFonts w:ascii="Roboto" w:eastAsia="Calibri" w:hAnsi="Roboto"/>
          <w:sz w:val="22"/>
          <w:szCs w:val="22"/>
        </w:rPr>
        <w:t xml:space="preserve">In addition, the </w:t>
      </w:r>
      <w:r w:rsidRPr="001323D2">
        <w:rPr>
          <w:rFonts w:ascii="Roboto" w:eastAsia="Calibri" w:hAnsi="Roboto"/>
          <w:i/>
          <w:sz w:val="22"/>
          <w:szCs w:val="22"/>
        </w:rPr>
        <w:t>Code of Virginia</w:t>
      </w:r>
      <w:r w:rsidRPr="001323D2">
        <w:rPr>
          <w:rFonts w:ascii="Roboto" w:eastAsia="Calibri" w:hAnsi="Roboto"/>
          <w:sz w:val="22"/>
          <w:szCs w:val="22"/>
        </w:rPr>
        <w:t xml:space="preserve"> defines a “major” IT project as “any </w:t>
      </w:r>
      <w:r w:rsidR="001A6BC1" w:rsidRPr="001323D2">
        <w:rPr>
          <w:rFonts w:ascii="Roboto" w:eastAsia="Calibri" w:hAnsi="Roboto"/>
          <w:sz w:val="22"/>
          <w:szCs w:val="22"/>
        </w:rPr>
        <w:t>Commonwealth</w:t>
      </w:r>
      <w:r w:rsidRPr="001323D2">
        <w:rPr>
          <w:rFonts w:ascii="Roboto" w:eastAsia="Calibri" w:hAnsi="Roboto"/>
          <w:sz w:val="22"/>
          <w:szCs w:val="22"/>
        </w:rPr>
        <w:t xml:space="preserve"> information technology project that has a total estimated cost of more than $1 million or that has been designated a major information tec</w:t>
      </w:r>
      <w:r w:rsidR="000049A1">
        <w:rPr>
          <w:rFonts w:ascii="Roboto" w:eastAsia="Calibri" w:hAnsi="Roboto"/>
          <w:sz w:val="22"/>
          <w:szCs w:val="22"/>
        </w:rPr>
        <w:t>hnology project by the CIO</w:t>
      </w:r>
      <w:r w:rsidR="00CD3F07" w:rsidRPr="001323D2">
        <w:rPr>
          <w:rFonts w:ascii="Roboto" w:eastAsia="Calibri" w:hAnsi="Roboto"/>
          <w:sz w:val="22"/>
          <w:szCs w:val="22"/>
        </w:rPr>
        <w:t xml:space="preserve"> </w:t>
      </w:r>
      <w:r w:rsidR="00050EAC" w:rsidRPr="001323D2">
        <w:rPr>
          <w:rFonts w:ascii="Roboto" w:eastAsia="Calibri" w:hAnsi="Roboto"/>
          <w:sz w:val="22"/>
          <w:szCs w:val="22"/>
        </w:rPr>
        <w:t xml:space="preserve">(§ </w:t>
      </w:r>
      <w:r w:rsidRPr="001323D2">
        <w:rPr>
          <w:rFonts w:ascii="Roboto" w:eastAsia="Calibri" w:hAnsi="Roboto"/>
          <w:sz w:val="22"/>
          <w:szCs w:val="22"/>
        </w:rPr>
        <w:t xml:space="preserve">2.2-2006). </w:t>
      </w:r>
      <w:r w:rsidR="00050EAC" w:rsidRPr="001323D2">
        <w:rPr>
          <w:rFonts w:ascii="Roboto" w:eastAsia="Calibri" w:hAnsi="Roboto"/>
          <w:sz w:val="22"/>
          <w:szCs w:val="22"/>
        </w:rPr>
        <w:t xml:space="preserve">For the purpose of finance and budget reporting, </w:t>
      </w:r>
      <w:r w:rsidR="001A6BC1" w:rsidRPr="001323D2">
        <w:rPr>
          <w:rFonts w:ascii="Roboto" w:eastAsia="Calibri" w:hAnsi="Roboto"/>
          <w:sz w:val="22"/>
          <w:szCs w:val="22"/>
        </w:rPr>
        <w:t>Commonwealth</w:t>
      </w:r>
      <w:r w:rsidRPr="001323D2">
        <w:rPr>
          <w:rFonts w:ascii="Roboto" w:eastAsia="Calibri" w:hAnsi="Roboto"/>
          <w:sz w:val="22"/>
          <w:szCs w:val="22"/>
        </w:rPr>
        <w:t xml:space="preserve"> IT projects or procurements whose cost is </w:t>
      </w:r>
      <w:r w:rsidR="00B47B45" w:rsidRPr="001323D2">
        <w:rPr>
          <w:rFonts w:ascii="Roboto" w:eastAsia="Calibri" w:hAnsi="Roboto"/>
          <w:i/>
          <w:iCs/>
          <w:sz w:val="22"/>
          <w:szCs w:val="22"/>
          <w:u w:val="single"/>
        </w:rPr>
        <w:t>equal</w:t>
      </w:r>
      <w:r w:rsidR="00DD39DF">
        <w:rPr>
          <w:rFonts w:ascii="Roboto" w:eastAsia="Calibri" w:hAnsi="Roboto"/>
          <w:i/>
          <w:iCs/>
          <w:sz w:val="22"/>
          <w:szCs w:val="22"/>
          <w:u w:val="single"/>
        </w:rPr>
        <w:t xml:space="preserve"> to</w:t>
      </w:r>
      <w:r w:rsidR="00444DB3" w:rsidRPr="001323D2">
        <w:rPr>
          <w:rFonts w:ascii="Roboto" w:eastAsia="Calibri" w:hAnsi="Roboto"/>
          <w:sz w:val="22"/>
          <w:szCs w:val="22"/>
        </w:rPr>
        <w:t xml:space="preserve"> </w:t>
      </w:r>
      <w:r w:rsidRPr="001323D2">
        <w:rPr>
          <w:rFonts w:ascii="Roboto" w:eastAsia="Calibri" w:hAnsi="Roboto"/>
          <w:sz w:val="22"/>
          <w:szCs w:val="22"/>
        </w:rPr>
        <w:t xml:space="preserve">$250,000 </w:t>
      </w:r>
      <w:r w:rsidR="00CA604E" w:rsidRPr="001323D2">
        <w:rPr>
          <w:rFonts w:ascii="Roboto" w:eastAsia="Calibri" w:hAnsi="Roboto"/>
          <w:sz w:val="22"/>
          <w:szCs w:val="22"/>
        </w:rPr>
        <w:t xml:space="preserve">and </w:t>
      </w:r>
      <w:r w:rsidR="00444DB3" w:rsidRPr="00E62C88">
        <w:rPr>
          <w:rFonts w:ascii="Roboto" w:eastAsia="Calibri" w:hAnsi="Roboto"/>
          <w:i/>
          <w:sz w:val="22"/>
          <w:szCs w:val="22"/>
        </w:rPr>
        <w:t>less than</w:t>
      </w:r>
      <w:r w:rsidR="00444DB3" w:rsidRPr="001323D2">
        <w:rPr>
          <w:rFonts w:ascii="Roboto" w:eastAsia="Calibri" w:hAnsi="Roboto"/>
          <w:sz w:val="22"/>
          <w:szCs w:val="22"/>
        </w:rPr>
        <w:t xml:space="preserve"> </w:t>
      </w:r>
      <w:r w:rsidRPr="001323D2">
        <w:rPr>
          <w:rFonts w:ascii="Roboto" w:eastAsia="Calibri" w:hAnsi="Roboto"/>
          <w:sz w:val="22"/>
          <w:szCs w:val="22"/>
        </w:rPr>
        <w:t xml:space="preserve">$1 million are designated as “non-major” IT projects or procurements. IT investments proposed or underway are documented in the </w:t>
      </w:r>
      <w:r w:rsidR="001A6BC1" w:rsidRPr="001323D2">
        <w:rPr>
          <w:rFonts w:ascii="Roboto" w:eastAsia="Calibri" w:hAnsi="Roboto"/>
          <w:sz w:val="22"/>
          <w:szCs w:val="22"/>
        </w:rPr>
        <w:t>Commonwealth</w:t>
      </w:r>
      <w:r w:rsidRPr="001323D2">
        <w:rPr>
          <w:rFonts w:ascii="Roboto" w:eastAsia="Calibri" w:hAnsi="Roboto"/>
          <w:sz w:val="22"/>
          <w:szCs w:val="22"/>
        </w:rPr>
        <w:t xml:space="preserve"> or agency technology portfolio (see section 4.3) </w:t>
      </w:r>
    </w:p>
    <w:p w14:paraId="22225DCC" w14:textId="77777777" w:rsidR="000E6831" w:rsidRPr="001323D2" w:rsidRDefault="000E6831" w:rsidP="000E6831">
      <w:pPr>
        <w:spacing w:before="0" w:beforeAutospacing="0" w:after="0" w:afterAutospacing="0"/>
        <w:ind w:left="720"/>
        <w:jc w:val="both"/>
        <w:rPr>
          <w:rFonts w:ascii="Roboto" w:eastAsia="Calibri" w:hAnsi="Roboto"/>
          <w:sz w:val="22"/>
          <w:szCs w:val="22"/>
          <w:highlight w:val="cyan"/>
        </w:rPr>
      </w:pPr>
    </w:p>
    <w:p w14:paraId="1B752B0F" w14:textId="747B7821" w:rsidR="000E6831" w:rsidRPr="001323D2" w:rsidRDefault="000E6831" w:rsidP="000E6831">
      <w:pPr>
        <w:spacing w:before="0" w:beforeAutospacing="0" w:after="0" w:afterAutospacing="0"/>
        <w:ind w:left="720"/>
        <w:jc w:val="both"/>
        <w:rPr>
          <w:rFonts w:ascii="Roboto" w:eastAsia="Calibri" w:hAnsi="Roboto"/>
          <w:sz w:val="22"/>
          <w:szCs w:val="22"/>
        </w:rPr>
      </w:pPr>
      <w:r w:rsidRPr="001323D2">
        <w:rPr>
          <w:rFonts w:ascii="Roboto" w:eastAsia="Calibri" w:hAnsi="Roboto"/>
          <w:sz w:val="22"/>
          <w:szCs w:val="22"/>
        </w:rPr>
        <w:t>The IT investment categories are summarized below.</w:t>
      </w:r>
    </w:p>
    <w:p w14:paraId="7D1D8788" w14:textId="0BF7D0EA" w:rsidR="0023379B" w:rsidRPr="00DD39DF" w:rsidRDefault="0023379B" w:rsidP="00CA604E">
      <w:pPr>
        <w:spacing w:after="0"/>
        <w:jc w:val="center"/>
        <w:rPr>
          <w:rFonts w:ascii="Roboto" w:hAnsi="Roboto"/>
          <w:b/>
          <w:bCs/>
          <w:sz w:val="24"/>
        </w:rPr>
      </w:pPr>
      <w:r w:rsidRPr="00DD39DF">
        <w:rPr>
          <w:rFonts w:ascii="Roboto" w:hAnsi="Roboto"/>
          <w:b/>
          <w:bCs/>
          <w:sz w:val="24"/>
        </w:rPr>
        <w:t>IT Investment Categories</w:t>
      </w:r>
    </w:p>
    <w:p w14:paraId="70E55980" w14:textId="77777777" w:rsidR="0023379B" w:rsidRPr="00DD39DF" w:rsidRDefault="0023379B" w:rsidP="00081E29">
      <w:pPr>
        <w:pStyle w:val="ListParagraph"/>
        <w:numPr>
          <w:ilvl w:val="0"/>
          <w:numId w:val="34"/>
        </w:numPr>
        <w:spacing w:after="0" w:line="240" w:lineRule="auto"/>
        <w:ind w:left="2520"/>
        <w:rPr>
          <w:rFonts w:ascii="Roboto" w:hAnsi="Roboto"/>
        </w:rPr>
      </w:pPr>
      <w:r w:rsidRPr="00DD39DF">
        <w:rPr>
          <w:rFonts w:ascii="Roboto" w:hAnsi="Roboto"/>
        </w:rPr>
        <w:t xml:space="preserve">Existing Assets </w:t>
      </w:r>
    </w:p>
    <w:p w14:paraId="29A76F53" w14:textId="77777777" w:rsidR="0023379B" w:rsidRPr="00DD39DF" w:rsidRDefault="0023379B" w:rsidP="00081E29">
      <w:pPr>
        <w:pStyle w:val="ListParagraph"/>
        <w:numPr>
          <w:ilvl w:val="1"/>
          <w:numId w:val="33"/>
        </w:numPr>
        <w:spacing w:after="0" w:line="240" w:lineRule="auto"/>
        <w:ind w:left="3240"/>
        <w:rPr>
          <w:rFonts w:ascii="Roboto" w:hAnsi="Roboto"/>
        </w:rPr>
      </w:pPr>
      <w:r w:rsidRPr="00DD39DF">
        <w:rPr>
          <w:rFonts w:ascii="Roboto" w:hAnsi="Roboto"/>
        </w:rPr>
        <w:t>Infrastructure</w:t>
      </w:r>
    </w:p>
    <w:p w14:paraId="17668551" w14:textId="77777777" w:rsidR="0023379B" w:rsidRPr="00DD39DF" w:rsidRDefault="0023379B" w:rsidP="00081E29">
      <w:pPr>
        <w:pStyle w:val="ListParagraph"/>
        <w:numPr>
          <w:ilvl w:val="1"/>
          <w:numId w:val="33"/>
        </w:numPr>
        <w:spacing w:after="0" w:line="240" w:lineRule="auto"/>
        <w:ind w:left="3240"/>
        <w:rPr>
          <w:rFonts w:ascii="Roboto" w:hAnsi="Roboto"/>
        </w:rPr>
      </w:pPr>
      <w:r w:rsidRPr="00DD39DF">
        <w:rPr>
          <w:rFonts w:ascii="Roboto" w:hAnsi="Roboto"/>
        </w:rPr>
        <w:t xml:space="preserve">Applications </w:t>
      </w:r>
    </w:p>
    <w:p w14:paraId="531536D0" w14:textId="77777777" w:rsidR="0023379B" w:rsidRPr="00DD39DF" w:rsidRDefault="0023379B" w:rsidP="00081E29">
      <w:pPr>
        <w:pStyle w:val="ListParagraph"/>
        <w:numPr>
          <w:ilvl w:val="2"/>
          <w:numId w:val="33"/>
        </w:numPr>
        <w:spacing w:after="0" w:line="240" w:lineRule="auto"/>
        <w:ind w:left="3960"/>
        <w:rPr>
          <w:rFonts w:ascii="Roboto" w:hAnsi="Roboto"/>
        </w:rPr>
      </w:pPr>
      <w:r w:rsidRPr="00DD39DF">
        <w:rPr>
          <w:rFonts w:ascii="Roboto" w:hAnsi="Roboto"/>
        </w:rPr>
        <w:t>Enterprise</w:t>
      </w:r>
    </w:p>
    <w:p w14:paraId="6FE4A0DA" w14:textId="77777777" w:rsidR="0023379B" w:rsidRPr="00DD39DF" w:rsidRDefault="0023379B" w:rsidP="00081E29">
      <w:pPr>
        <w:pStyle w:val="ListParagraph"/>
        <w:numPr>
          <w:ilvl w:val="2"/>
          <w:numId w:val="33"/>
        </w:numPr>
        <w:spacing w:after="0" w:line="240" w:lineRule="auto"/>
        <w:ind w:left="3960"/>
        <w:rPr>
          <w:rFonts w:ascii="Roboto" w:hAnsi="Roboto"/>
        </w:rPr>
      </w:pPr>
      <w:r w:rsidRPr="00DD39DF">
        <w:rPr>
          <w:rFonts w:ascii="Roboto" w:hAnsi="Roboto"/>
        </w:rPr>
        <w:t xml:space="preserve">Collaborative </w:t>
      </w:r>
    </w:p>
    <w:p w14:paraId="30FBBC7D" w14:textId="77777777" w:rsidR="0023379B" w:rsidRPr="00DD39DF" w:rsidRDefault="0023379B" w:rsidP="00081E29">
      <w:pPr>
        <w:pStyle w:val="ListParagraph"/>
        <w:numPr>
          <w:ilvl w:val="2"/>
          <w:numId w:val="33"/>
        </w:numPr>
        <w:spacing w:after="0" w:line="240" w:lineRule="auto"/>
        <w:ind w:left="3960"/>
        <w:rPr>
          <w:rFonts w:ascii="Roboto" w:hAnsi="Roboto"/>
        </w:rPr>
      </w:pPr>
      <w:r w:rsidRPr="00DD39DF">
        <w:rPr>
          <w:rFonts w:ascii="Roboto" w:hAnsi="Roboto"/>
        </w:rPr>
        <w:t>Agency specific</w:t>
      </w:r>
    </w:p>
    <w:p w14:paraId="447AD376" w14:textId="77777777" w:rsidR="0023379B" w:rsidRPr="00DD39DF" w:rsidRDefault="0023379B" w:rsidP="00081E29">
      <w:pPr>
        <w:pStyle w:val="ListParagraph"/>
        <w:numPr>
          <w:ilvl w:val="1"/>
          <w:numId w:val="33"/>
        </w:numPr>
        <w:spacing w:after="0" w:line="240" w:lineRule="auto"/>
        <w:ind w:left="3240"/>
        <w:rPr>
          <w:rFonts w:ascii="Roboto" w:hAnsi="Roboto"/>
        </w:rPr>
      </w:pPr>
      <w:r w:rsidRPr="00DD39DF">
        <w:rPr>
          <w:rFonts w:ascii="Roboto" w:hAnsi="Roboto"/>
        </w:rPr>
        <w:t>Services</w:t>
      </w:r>
    </w:p>
    <w:p w14:paraId="3E8C6791" w14:textId="2B5EAF80" w:rsidR="0023379B" w:rsidRPr="00081E29" w:rsidRDefault="0023379B" w:rsidP="00081E29">
      <w:pPr>
        <w:pStyle w:val="ListParagraph"/>
        <w:numPr>
          <w:ilvl w:val="2"/>
          <w:numId w:val="33"/>
        </w:numPr>
        <w:spacing w:after="0" w:line="240" w:lineRule="auto"/>
        <w:ind w:left="3960"/>
        <w:rPr>
          <w:rFonts w:ascii="Roboto" w:hAnsi="Roboto"/>
        </w:rPr>
      </w:pPr>
      <w:r w:rsidRPr="00DD39DF">
        <w:rPr>
          <w:rFonts w:ascii="Roboto" w:hAnsi="Roboto"/>
        </w:rPr>
        <w:t xml:space="preserve">VITA </w:t>
      </w:r>
    </w:p>
    <w:p w14:paraId="5EBF8C3E" w14:textId="77777777" w:rsidR="0023379B" w:rsidRPr="00DD39DF" w:rsidRDefault="0023379B" w:rsidP="00081E29">
      <w:pPr>
        <w:pStyle w:val="ListParagraph"/>
        <w:numPr>
          <w:ilvl w:val="2"/>
          <w:numId w:val="9"/>
        </w:numPr>
        <w:spacing w:after="0" w:line="240" w:lineRule="auto"/>
        <w:ind w:left="3960"/>
        <w:rPr>
          <w:rFonts w:ascii="Roboto" w:hAnsi="Roboto"/>
        </w:rPr>
      </w:pPr>
      <w:r w:rsidRPr="00DD39DF">
        <w:rPr>
          <w:rFonts w:ascii="Roboto" w:hAnsi="Roboto"/>
        </w:rPr>
        <w:t>Vendor</w:t>
      </w:r>
    </w:p>
    <w:p w14:paraId="7573FC8A" w14:textId="138C41EE" w:rsidR="0023379B" w:rsidRPr="00DD39DF" w:rsidRDefault="0023379B" w:rsidP="00081E29">
      <w:pPr>
        <w:pStyle w:val="NoSpacing"/>
        <w:numPr>
          <w:ilvl w:val="0"/>
          <w:numId w:val="9"/>
        </w:numPr>
        <w:ind w:left="2520"/>
        <w:rPr>
          <w:rFonts w:ascii="Roboto" w:hAnsi="Roboto"/>
          <w:sz w:val="20"/>
        </w:rPr>
      </w:pPr>
      <w:r w:rsidRPr="00DD39DF">
        <w:rPr>
          <w:rFonts w:ascii="Roboto" w:hAnsi="Roboto"/>
        </w:rPr>
        <w:t>Projects, procurements, and VITA work/service requests proposed or underway that will result in new assets</w:t>
      </w:r>
    </w:p>
    <w:p w14:paraId="7DAC280D" w14:textId="25C37987" w:rsidR="0023379B" w:rsidRPr="00DD39DF" w:rsidRDefault="0023379B" w:rsidP="00081E29">
      <w:pPr>
        <w:pStyle w:val="NoSpacing"/>
        <w:numPr>
          <w:ilvl w:val="1"/>
          <w:numId w:val="9"/>
        </w:numPr>
        <w:ind w:left="3240"/>
        <w:rPr>
          <w:rFonts w:ascii="Roboto" w:hAnsi="Roboto"/>
          <w:b/>
          <w:sz w:val="20"/>
        </w:rPr>
      </w:pPr>
      <w:r w:rsidRPr="00DD39DF">
        <w:rPr>
          <w:rFonts w:ascii="Roboto" w:hAnsi="Roboto"/>
        </w:rPr>
        <w:t>Commonwealth projects or procurements (&gt;= $250K)</w:t>
      </w:r>
    </w:p>
    <w:p w14:paraId="5089668B" w14:textId="1E84BBD9" w:rsidR="0023379B" w:rsidRPr="00DD39DF" w:rsidRDefault="0023379B" w:rsidP="00081E29">
      <w:pPr>
        <w:pStyle w:val="NoSpacing"/>
        <w:numPr>
          <w:ilvl w:val="1"/>
          <w:numId w:val="9"/>
        </w:numPr>
        <w:ind w:left="3240"/>
        <w:rPr>
          <w:rFonts w:ascii="Verdana" w:hAnsi="Verdana"/>
        </w:rPr>
      </w:pPr>
      <w:r w:rsidRPr="00DD39DF">
        <w:rPr>
          <w:rFonts w:ascii="Roboto" w:hAnsi="Roboto"/>
        </w:rPr>
        <w:t>Agency projects or procurements (&lt; $250K)</w:t>
      </w:r>
    </w:p>
    <w:p w14:paraId="4DE40DE2" w14:textId="3825B4CF" w:rsidR="0023379B" w:rsidRPr="001323D2" w:rsidRDefault="0023379B" w:rsidP="000E6831">
      <w:pPr>
        <w:spacing w:before="0" w:beforeAutospacing="0" w:after="0" w:afterAutospacing="0"/>
        <w:ind w:left="720"/>
        <w:jc w:val="both"/>
        <w:rPr>
          <w:rFonts w:ascii="Roboto" w:eastAsia="Calibri" w:hAnsi="Roboto"/>
          <w:sz w:val="22"/>
          <w:szCs w:val="22"/>
        </w:rPr>
      </w:pPr>
    </w:p>
    <w:p w14:paraId="116F7D10" w14:textId="6221D12A" w:rsidR="0023379B" w:rsidRPr="001323D2" w:rsidRDefault="0023379B" w:rsidP="000E6831">
      <w:pPr>
        <w:spacing w:before="0" w:beforeAutospacing="0" w:after="0" w:afterAutospacing="0"/>
        <w:ind w:left="720"/>
        <w:jc w:val="both"/>
        <w:rPr>
          <w:rFonts w:ascii="Roboto" w:eastAsia="Calibri" w:hAnsi="Roboto"/>
          <w:sz w:val="22"/>
          <w:szCs w:val="22"/>
        </w:rPr>
      </w:pPr>
    </w:p>
    <w:p w14:paraId="50F0ED19" w14:textId="56E3597F" w:rsidR="000E6831" w:rsidRPr="001323D2" w:rsidRDefault="000E6831" w:rsidP="000E6831">
      <w:pPr>
        <w:spacing w:before="0" w:beforeAutospacing="0" w:after="200" w:afterAutospacing="0" w:line="276" w:lineRule="auto"/>
        <w:rPr>
          <w:rFonts w:ascii="Roboto" w:eastAsia="Calibri" w:hAnsi="Roboto"/>
          <w:sz w:val="22"/>
          <w:szCs w:val="22"/>
        </w:rPr>
      </w:pPr>
    </w:p>
    <w:p w14:paraId="45C4C1A8" w14:textId="77777777" w:rsidR="000E6831" w:rsidRPr="001323D2" w:rsidRDefault="000E6831" w:rsidP="000E6831">
      <w:pPr>
        <w:spacing w:before="0" w:beforeAutospacing="0" w:after="200" w:afterAutospacing="0" w:line="276" w:lineRule="auto"/>
        <w:rPr>
          <w:rFonts w:ascii="Roboto" w:eastAsia="Calibri" w:hAnsi="Roboto"/>
          <w:sz w:val="22"/>
          <w:szCs w:val="22"/>
        </w:rPr>
      </w:pPr>
    </w:p>
    <w:p w14:paraId="28462140" w14:textId="77777777" w:rsidR="000E6831" w:rsidRPr="001323D2" w:rsidRDefault="000E6831" w:rsidP="000E6831">
      <w:pPr>
        <w:spacing w:before="0" w:beforeAutospacing="0" w:after="200" w:afterAutospacing="0" w:line="276" w:lineRule="auto"/>
        <w:rPr>
          <w:rFonts w:ascii="Roboto" w:eastAsia="Calibri" w:hAnsi="Roboto"/>
          <w:noProof/>
          <w:sz w:val="22"/>
          <w:szCs w:val="22"/>
        </w:rPr>
      </w:pPr>
    </w:p>
    <w:p w14:paraId="25765836" w14:textId="77777777" w:rsidR="000E6831" w:rsidRPr="001323D2" w:rsidRDefault="000E6831" w:rsidP="000E6831">
      <w:pPr>
        <w:spacing w:before="0" w:beforeAutospacing="0" w:after="0" w:afterAutospacing="0"/>
        <w:jc w:val="both"/>
        <w:rPr>
          <w:rFonts w:ascii="Roboto" w:eastAsia="Calibri" w:hAnsi="Roboto"/>
          <w:sz w:val="22"/>
          <w:szCs w:val="22"/>
        </w:rPr>
      </w:pPr>
    </w:p>
    <w:p w14:paraId="4822DFCA" w14:textId="77777777" w:rsidR="000E6831" w:rsidRPr="001323D2" w:rsidRDefault="000E6831" w:rsidP="000E6831">
      <w:pPr>
        <w:spacing w:before="0" w:beforeAutospacing="0" w:after="0" w:afterAutospacing="0"/>
        <w:jc w:val="both"/>
        <w:rPr>
          <w:rFonts w:ascii="Roboto" w:eastAsia="Calibri" w:hAnsi="Roboto"/>
          <w:sz w:val="22"/>
          <w:szCs w:val="22"/>
        </w:rPr>
      </w:pPr>
    </w:p>
    <w:p w14:paraId="7CF02FDB" w14:textId="77777777" w:rsidR="000E6831" w:rsidRPr="001323D2" w:rsidRDefault="000E6831" w:rsidP="000E6831">
      <w:pPr>
        <w:spacing w:before="0" w:beforeAutospacing="0" w:after="0" w:afterAutospacing="0"/>
        <w:jc w:val="both"/>
        <w:rPr>
          <w:rFonts w:ascii="Roboto" w:eastAsia="Calibri" w:hAnsi="Roboto"/>
          <w:sz w:val="22"/>
          <w:szCs w:val="22"/>
        </w:rPr>
      </w:pPr>
    </w:p>
    <w:p w14:paraId="2568DED8" w14:textId="77777777" w:rsidR="000E6831" w:rsidRPr="001323D2" w:rsidRDefault="000E6831" w:rsidP="000E6831">
      <w:pPr>
        <w:spacing w:before="0" w:beforeAutospacing="0" w:after="0" w:afterAutospacing="0"/>
        <w:jc w:val="both"/>
        <w:rPr>
          <w:rFonts w:ascii="Roboto" w:eastAsia="Calibri" w:hAnsi="Roboto"/>
          <w:sz w:val="22"/>
          <w:szCs w:val="22"/>
        </w:rPr>
      </w:pPr>
    </w:p>
    <w:p w14:paraId="40E5E797" w14:textId="638A1C61" w:rsidR="000E6831" w:rsidRPr="001323D2" w:rsidRDefault="000E6831" w:rsidP="00070E92">
      <w:pPr>
        <w:pStyle w:val="Heading2"/>
      </w:pPr>
      <w:bookmarkStart w:id="72" w:name="_Toc461353843"/>
      <w:bookmarkStart w:id="73" w:name="_Toc75800304"/>
      <w:bookmarkStart w:id="74" w:name="_Toc473284806"/>
      <w:bookmarkStart w:id="75" w:name="_Toc80544619"/>
      <w:bookmarkStart w:id="76" w:name="_Toc83040674"/>
      <w:r w:rsidRPr="001323D2">
        <w:t xml:space="preserve">2.4 Commonwealth </w:t>
      </w:r>
      <w:r w:rsidR="00377E84" w:rsidRPr="001323D2">
        <w:t>B</w:t>
      </w:r>
      <w:r w:rsidRPr="001323D2">
        <w:t xml:space="preserve">usiness </w:t>
      </w:r>
      <w:r w:rsidR="00377E84" w:rsidRPr="001323D2">
        <w:t>N</w:t>
      </w:r>
      <w:r w:rsidRPr="001323D2">
        <w:t>eeds</w:t>
      </w:r>
      <w:bookmarkEnd w:id="72"/>
      <w:bookmarkEnd w:id="73"/>
      <w:bookmarkEnd w:id="74"/>
      <w:bookmarkEnd w:id="75"/>
      <w:bookmarkEnd w:id="76"/>
    </w:p>
    <w:p w14:paraId="0F34172A" w14:textId="601E04FE" w:rsidR="004D4641" w:rsidRPr="001323D2" w:rsidRDefault="000E6831" w:rsidP="000E6831">
      <w:pPr>
        <w:spacing w:before="0" w:beforeAutospacing="0" w:after="0" w:afterAutospacing="0"/>
        <w:ind w:left="720"/>
        <w:jc w:val="both"/>
        <w:rPr>
          <w:rFonts w:ascii="Roboto" w:eastAsia="Calibri" w:hAnsi="Roboto"/>
          <w:sz w:val="22"/>
          <w:szCs w:val="22"/>
        </w:rPr>
      </w:pPr>
      <w:r w:rsidRPr="001323D2">
        <w:rPr>
          <w:rFonts w:ascii="Roboto" w:eastAsia="Calibri" w:hAnsi="Roboto"/>
          <w:sz w:val="22"/>
          <w:szCs w:val="22"/>
        </w:rPr>
        <w:t xml:space="preserve">The business needs of agencies drive IT investments in the </w:t>
      </w:r>
      <w:r w:rsidR="001A6BC1" w:rsidRPr="001323D2">
        <w:rPr>
          <w:rFonts w:ascii="Roboto" w:eastAsia="Calibri" w:hAnsi="Roboto"/>
          <w:sz w:val="22"/>
          <w:szCs w:val="22"/>
        </w:rPr>
        <w:t>Commonwealth</w:t>
      </w:r>
      <w:r w:rsidR="004D4641" w:rsidRPr="001323D2">
        <w:rPr>
          <w:rFonts w:ascii="Roboto" w:eastAsia="Calibri" w:hAnsi="Roboto"/>
          <w:sz w:val="22"/>
          <w:szCs w:val="22"/>
        </w:rPr>
        <w:t xml:space="preserve">. </w:t>
      </w:r>
      <w:r w:rsidRPr="001323D2">
        <w:rPr>
          <w:rFonts w:ascii="Roboto" w:eastAsia="Calibri" w:hAnsi="Roboto"/>
          <w:sz w:val="22"/>
          <w:szCs w:val="22"/>
        </w:rPr>
        <w:t xml:space="preserve">To identify those business needs, agencies draw from </w:t>
      </w:r>
      <w:r w:rsidR="00444DB3" w:rsidRPr="001323D2">
        <w:rPr>
          <w:rFonts w:ascii="Roboto" w:eastAsia="Calibri" w:hAnsi="Roboto"/>
          <w:sz w:val="22"/>
          <w:szCs w:val="22"/>
        </w:rPr>
        <w:t xml:space="preserve">numerous </w:t>
      </w:r>
      <w:r w:rsidRPr="001323D2">
        <w:rPr>
          <w:rFonts w:ascii="Roboto" w:eastAsia="Calibri" w:hAnsi="Roboto"/>
          <w:sz w:val="22"/>
          <w:szCs w:val="22"/>
        </w:rPr>
        <w:t>sources</w:t>
      </w:r>
      <w:r w:rsidR="004D4641" w:rsidRPr="001323D2">
        <w:rPr>
          <w:rFonts w:ascii="Roboto" w:eastAsia="Calibri" w:hAnsi="Roboto"/>
          <w:sz w:val="22"/>
          <w:szCs w:val="22"/>
        </w:rPr>
        <w:t xml:space="preserve">. </w:t>
      </w:r>
      <w:r w:rsidRPr="001323D2">
        <w:rPr>
          <w:rFonts w:ascii="Roboto" w:eastAsia="Calibri" w:hAnsi="Roboto"/>
          <w:sz w:val="22"/>
          <w:szCs w:val="22"/>
        </w:rPr>
        <w:t>The Governor of Virginia set</w:t>
      </w:r>
      <w:r w:rsidR="00377E84" w:rsidRPr="00081E29">
        <w:rPr>
          <w:rFonts w:ascii="Roboto" w:eastAsia="Calibri" w:hAnsi="Roboto"/>
          <w:i/>
          <w:iCs/>
          <w:sz w:val="22"/>
          <w:szCs w:val="22"/>
          <w:u w:val="single"/>
        </w:rPr>
        <w:t>s</w:t>
      </w:r>
      <w:r w:rsidRPr="001323D2">
        <w:rPr>
          <w:rFonts w:ascii="Roboto" w:eastAsia="Calibri" w:hAnsi="Roboto"/>
          <w:sz w:val="22"/>
          <w:szCs w:val="22"/>
        </w:rPr>
        <w:t xml:space="preserve"> goals that provide overarching guidance and direction </w:t>
      </w:r>
      <w:r w:rsidR="00377E84" w:rsidRPr="001323D2">
        <w:rPr>
          <w:rFonts w:ascii="Roboto" w:eastAsia="Calibri" w:hAnsi="Roboto"/>
          <w:i/>
          <w:iCs/>
          <w:sz w:val="22"/>
          <w:szCs w:val="22"/>
          <w:u w:val="single"/>
        </w:rPr>
        <w:t>for</w:t>
      </w:r>
      <w:r w:rsidR="00377E84" w:rsidRPr="001323D2">
        <w:rPr>
          <w:rFonts w:ascii="Roboto" w:eastAsia="Calibri" w:hAnsi="Roboto"/>
          <w:sz w:val="22"/>
          <w:szCs w:val="22"/>
        </w:rPr>
        <w:t xml:space="preserve"> </w:t>
      </w:r>
      <w:r w:rsidRPr="001323D2">
        <w:rPr>
          <w:rFonts w:ascii="Roboto" w:eastAsia="Calibri" w:hAnsi="Roboto"/>
          <w:sz w:val="22"/>
          <w:szCs w:val="22"/>
        </w:rPr>
        <w:t xml:space="preserve">how </w:t>
      </w:r>
      <w:r w:rsidR="001A6BC1" w:rsidRPr="001323D2">
        <w:rPr>
          <w:rFonts w:ascii="Roboto" w:eastAsia="Calibri" w:hAnsi="Roboto"/>
          <w:sz w:val="22"/>
          <w:szCs w:val="22"/>
        </w:rPr>
        <w:t>Commonwealth</w:t>
      </w:r>
      <w:r w:rsidRPr="001323D2">
        <w:rPr>
          <w:rFonts w:ascii="Roboto" w:eastAsia="Calibri" w:hAnsi="Roboto"/>
          <w:sz w:val="22"/>
          <w:szCs w:val="22"/>
        </w:rPr>
        <w:t xml:space="preserve"> agencies will meet the </w:t>
      </w:r>
      <w:r w:rsidR="001A6BC1" w:rsidRPr="001323D2">
        <w:rPr>
          <w:rFonts w:ascii="Roboto" w:eastAsia="Calibri" w:hAnsi="Roboto"/>
          <w:sz w:val="22"/>
          <w:szCs w:val="22"/>
        </w:rPr>
        <w:t>Commonwealth</w:t>
      </w:r>
      <w:r w:rsidRPr="001323D2">
        <w:rPr>
          <w:rFonts w:ascii="Roboto" w:eastAsia="Calibri" w:hAnsi="Roboto"/>
          <w:sz w:val="22"/>
          <w:szCs w:val="22"/>
        </w:rPr>
        <w:t xml:space="preserve">'s strategic objectives. These goals help focus the agencies on what the citizens need. The </w:t>
      </w:r>
      <w:r w:rsidR="001A6BC1" w:rsidRPr="001323D2">
        <w:rPr>
          <w:rFonts w:ascii="Roboto" w:eastAsia="Calibri" w:hAnsi="Roboto"/>
          <w:sz w:val="22"/>
          <w:szCs w:val="22"/>
        </w:rPr>
        <w:t>Commonwealth</w:t>
      </w:r>
      <w:r w:rsidRPr="001323D2">
        <w:rPr>
          <w:rFonts w:ascii="Roboto" w:eastAsia="Calibri" w:hAnsi="Roboto"/>
          <w:sz w:val="22"/>
          <w:szCs w:val="22"/>
        </w:rPr>
        <w:t xml:space="preserve"> goals also form the foundation for both the </w:t>
      </w:r>
      <w:r w:rsidR="00B12736" w:rsidRPr="001323D2">
        <w:rPr>
          <w:rFonts w:ascii="Roboto" w:eastAsia="Calibri" w:hAnsi="Roboto"/>
          <w:sz w:val="22"/>
          <w:szCs w:val="22"/>
        </w:rPr>
        <w:t>Commonwealth</w:t>
      </w:r>
      <w:r w:rsidRPr="001323D2">
        <w:rPr>
          <w:rFonts w:ascii="Roboto" w:eastAsia="Calibri" w:hAnsi="Roboto"/>
          <w:sz w:val="22"/>
          <w:szCs w:val="22"/>
        </w:rPr>
        <w:t xml:space="preserve"> Strategic Plan for IT and the </w:t>
      </w:r>
      <w:r w:rsidR="00377E84" w:rsidRPr="001323D2">
        <w:rPr>
          <w:rFonts w:ascii="Roboto" w:eastAsia="Calibri" w:hAnsi="Roboto"/>
          <w:sz w:val="22"/>
          <w:szCs w:val="22"/>
        </w:rPr>
        <w:t>a</w:t>
      </w:r>
      <w:r w:rsidRPr="001323D2">
        <w:rPr>
          <w:rFonts w:ascii="Roboto" w:eastAsia="Calibri" w:hAnsi="Roboto"/>
          <w:sz w:val="22"/>
          <w:szCs w:val="22"/>
        </w:rPr>
        <w:t>genc</w:t>
      </w:r>
      <w:r w:rsidR="00377E84" w:rsidRPr="001323D2">
        <w:rPr>
          <w:rFonts w:ascii="Roboto" w:eastAsia="Calibri" w:hAnsi="Roboto"/>
          <w:sz w:val="22"/>
          <w:szCs w:val="22"/>
        </w:rPr>
        <w:t>ies’</w:t>
      </w:r>
      <w:r w:rsidRPr="001323D2">
        <w:rPr>
          <w:rFonts w:ascii="Roboto" w:eastAsia="Calibri" w:hAnsi="Roboto"/>
          <w:sz w:val="22"/>
          <w:szCs w:val="22"/>
        </w:rPr>
        <w:t xml:space="preserve"> Strategic Plans. Federal and State mandates and laws also drive </w:t>
      </w:r>
      <w:r w:rsidR="001A6BC1" w:rsidRPr="001323D2">
        <w:rPr>
          <w:rFonts w:ascii="Roboto" w:eastAsia="Calibri" w:hAnsi="Roboto"/>
          <w:sz w:val="22"/>
          <w:szCs w:val="22"/>
        </w:rPr>
        <w:t>Commonwealth</w:t>
      </w:r>
      <w:r w:rsidRPr="001323D2">
        <w:rPr>
          <w:rFonts w:ascii="Roboto" w:eastAsia="Calibri" w:hAnsi="Roboto"/>
          <w:sz w:val="22"/>
          <w:szCs w:val="22"/>
        </w:rPr>
        <w:t xml:space="preserve"> business needs</w:t>
      </w:r>
      <w:r w:rsidR="004D4641" w:rsidRPr="001323D2">
        <w:rPr>
          <w:rFonts w:ascii="Roboto" w:eastAsia="Calibri" w:hAnsi="Roboto"/>
          <w:sz w:val="22"/>
          <w:szCs w:val="22"/>
        </w:rPr>
        <w:t>.</w:t>
      </w:r>
    </w:p>
    <w:p w14:paraId="3A297B1F" w14:textId="7F1335E8" w:rsidR="00377E84" w:rsidRPr="001323D2" w:rsidRDefault="00377E84">
      <w:pPr>
        <w:spacing w:before="0" w:beforeAutospacing="0" w:after="0" w:afterAutospacing="0"/>
        <w:rPr>
          <w:rFonts w:ascii="Roboto" w:eastAsia="Calibri" w:hAnsi="Roboto"/>
          <w:sz w:val="22"/>
          <w:szCs w:val="22"/>
        </w:rPr>
      </w:pPr>
    </w:p>
    <w:p w14:paraId="4EF27488" w14:textId="513C4F39" w:rsidR="000E6831" w:rsidRPr="001323D2" w:rsidRDefault="000E6831" w:rsidP="000E6831">
      <w:pPr>
        <w:spacing w:before="0" w:beforeAutospacing="0" w:after="0" w:afterAutospacing="0"/>
        <w:ind w:left="720"/>
        <w:jc w:val="both"/>
        <w:rPr>
          <w:rFonts w:ascii="Roboto" w:eastAsia="Calibri" w:hAnsi="Roboto"/>
          <w:sz w:val="22"/>
          <w:szCs w:val="22"/>
        </w:rPr>
      </w:pPr>
      <w:r w:rsidRPr="001323D2">
        <w:rPr>
          <w:rFonts w:ascii="Roboto" w:eastAsia="Calibri" w:hAnsi="Roboto"/>
          <w:sz w:val="22"/>
          <w:szCs w:val="22"/>
        </w:rPr>
        <w:t>There are also opportunities to provide citizen services that arise when grant funding is made available to the agencies</w:t>
      </w:r>
      <w:r w:rsidR="004D4641" w:rsidRPr="001323D2">
        <w:rPr>
          <w:rFonts w:ascii="Roboto" w:eastAsia="Calibri" w:hAnsi="Roboto"/>
          <w:sz w:val="22"/>
          <w:szCs w:val="22"/>
        </w:rPr>
        <w:t xml:space="preserve">. </w:t>
      </w:r>
      <w:r w:rsidRPr="001323D2">
        <w:rPr>
          <w:rFonts w:ascii="Roboto" w:eastAsia="Calibri" w:hAnsi="Roboto"/>
          <w:sz w:val="22"/>
          <w:szCs w:val="22"/>
        </w:rPr>
        <w:t xml:space="preserve">In addition, some agencies use Consumer Boards to identify the needs of the citizens who use the agency's services. Together, all of these drivers help </w:t>
      </w:r>
      <w:r w:rsidR="001A6BC1" w:rsidRPr="001323D2">
        <w:rPr>
          <w:rFonts w:ascii="Roboto" w:eastAsia="Calibri" w:hAnsi="Roboto"/>
          <w:sz w:val="22"/>
          <w:szCs w:val="22"/>
        </w:rPr>
        <w:t>Commonwealth</w:t>
      </w:r>
      <w:r w:rsidRPr="001323D2">
        <w:rPr>
          <w:rFonts w:ascii="Roboto" w:eastAsia="Calibri" w:hAnsi="Roboto"/>
          <w:sz w:val="22"/>
          <w:szCs w:val="22"/>
        </w:rPr>
        <w:t xml:space="preserve"> agencies identify and document business needs, and invest in technology t</w:t>
      </w:r>
      <w:r w:rsidR="00013F73">
        <w:rPr>
          <w:rFonts w:ascii="Roboto" w:eastAsia="Calibri" w:hAnsi="Roboto"/>
          <w:sz w:val="22"/>
          <w:szCs w:val="22"/>
        </w:rPr>
        <w:t>o meet those needs. Figure 1</w:t>
      </w:r>
      <w:r w:rsidRPr="001323D2">
        <w:rPr>
          <w:rFonts w:ascii="Roboto" w:eastAsia="Calibri" w:hAnsi="Roboto"/>
          <w:sz w:val="22"/>
          <w:szCs w:val="22"/>
        </w:rPr>
        <w:t xml:space="preserve"> illustrates the varied sources of business needs.</w:t>
      </w:r>
    </w:p>
    <w:p w14:paraId="466D55BB" w14:textId="77777777" w:rsidR="000E6831" w:rsidRPr="001323D2" w:rsidRDefault="000E6831" w:rsidP="000E6831">
      <w:pPr>
        <w:spacing w:before="0" w:beforeAutospacing="0" w:after="0" w:afterAutospacing="0"/>
        <w:ind w:left="720"/>
        <w:jc w:val="both"/>
        <w:rPr>
          <w:rFonts w:eastAsia="Calibri"/>
          <w:szCs w:val="22"/>
        </w:rPr>
      </w:pPr>
    </w:p>
    <w:p w14:paraId="6B7EB5FB" w14:textId="44207A63" w:rsidR="000E6831" w:rsidRPr="001323D2" w:rsidRDefault="00230E62" w:rsidP="000E6831">
      <w:pPr>
        <w:spacing w:before="0" w:beforeAutospacing="0" w:after="0" w:afterAutospacing="0"/>
        <w:ind w:left="720"/>
        <w:jc w:val="both"/>
        <w:rPr>
          <w:rFonts w:eastAsia="Calibri"/>
          <w:szCs w:val="22"/>
        </w:rPr>
      </w:pPr>
      <w:r>
        <w:rPr>
          <w:rFonts w:eastAsia="Calibri"/>
          <w:noProof/>
          <w:szCs w:val="22"/>
        </w:rPr>
        <w:drawing>
          <wp:inline distT="0" distB="0" distL="0" distR="0" wp14:anchorId="2D0405A0" wp14:editId="0E58A6EA">
            <wp:extent cx="4406862" cy="3709574"/>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27">
                      <a:extLst>
                        <a:ext uri="{28A0092B-C50C-407E-A947-70E740481C1C}">
                          <a14:useLocalDpi xmlns:a14="http://schemas.microsoft.com/office/drawing/2010/main" val="0"/>
                        </a:ext>
                      </a:extLst>
                    </a:blip>
                    <a:srcRect l="32896" t="27160" r="32568" b="22317"/>
                    <a:stretch/>
                  </pic:blipFill>
                  <pic:spPr bwMode="auto">
                    <a:xfrm>
                      <a:off x="0" y="0"/>
                      <a:ext cx="4406906" cy="3709611"/>
                    </a:xfrm>
                    <a:prstGeom prst="rect">
                      <a:avLst/>
                    </a:prstGeom>
                    <a:ln>
                      <a:noFill/>
                    </a:ln>
                    <a:extLst>
                      <a:ext uri="{53640926-AAD7-44D8-BBD7-CCE9431645EC}">
                        <a14:shadowObscured xmlns:a14="http://schemas.microsoft.com/office/drawing/2010/main"/>
                      </a:ext>
                    </a:extLst>
                  </pic:spPr>
                </pic:pic>
              </a:graphicData>
            </a:graphic>
          </wp:inline>
        </w:drawing>
      </w:r>
    </w:p>
    <w:p w14:paraId="77185039" w14:textId="07CBF3BF" w:rsidR="000E6831" w:rsidRPr="001323D2" w:rsidRDefault="00B84D06" w:rsidP="000E6831">
      <w:pPr>
        <w:spacing w:before="0" w:beforeAutospacing="0" w:after="0" w:afterAutospacing="0"/>
        <w:ind w:left="720"/>
        <w:jc w:val="center"/>
        <w:rPr>
          <w:rFonts w:eastAsia="Calibri"/>
          <w:szCs w:val="22"/>
        </w:rPr>
      </w:pPr>
      <w:r w:rsidRPr="001323D2">
        <w:rPr>
          <w:rFonts w:eastAsia="Calibri"/>
          <w:noProof/>
          <w:szCs w:val="22"/>
        </w:rPr>
        <w:drawing>
          <wp:inline distT="0" distB="0" distL="0" distR="0" wp14:anchorId="18A9E8B3" wp14:editId="35E31404">
            <wp:extent cx="4260850" cy="3108691"/>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260871" cy="3108706"/>
                    </a:xfrm>
                    <a:prstGeom prst="rect">
                      <a:avLst/>
                    </a:prstGeom>
                  </pic:spPr>
                </pic:pic>
              </a:graphicData>
            </a:graphic>
          </wp:inline>
        </w:drawing>
      </w:r>
    </w:p>
    <w:p w14:paraId="5BE1F225" w14:textId="77777777" w:rsidR="007C43CD" w:rsidRPr="001323D2" w:rsidRDefault="007C43CD" w:rsidP="00562F0B">
      <w:pPr>
        <w:spacing w:before="0" w:beforeAutospacing="0" w:after="0" w:afterAutospacing="0"/>
        <w:ind w:left="720"/>
        <w:jc w:val="center"/>
        <w:rPr>
          <w:rFonts w:eastAsia="Calibri"/>
          <w:sz w:val="18"/>
          <w:szCs w:val="22"/>
        </w:rPr>
      </w:pPr>
    </w:p>
    <w:p w14:paraId="7ACA863A" w14:textId="512C5BF2" w:rsidR="000E6831" w:rsidRPr="001323D2" w:rsidRDefault="008776A2" w:rsidP="00562F0B">
      <w:pPr>
        <w:spacing w:before="0" w:beforeAutospacing="0" w:after="0" w:afterAutospacing="0"/>
        <w:ind w:left="720"/>
        <w:jc w:val="center"/>
        <w:rPr>
          <w:rFonts w:ascii="Roboto" w:eastAsia="Calibri" w:hAnsi="Roboto"/>
          <w:sz w:val="18"/>
          <w:szCs w:val="22"/>
        </w:rPr>
      </w:pPr>
      <w:r>
        <w:rPr>
          <w:rFonts w:ascii="Roboto" w:eastAsia="Calibri" w:hAnsi="Roboto"/>
          <w:sz w:val="18"/>
          <w:szCs w:val="22"/>
        </w:rPr>
        <w:t>Figure 1</w:t>
      </w:r>
      <w:r w:rsidR="000E6831" w:rsidRPr="001323D2">
        <w:rPr>
          <w:rFonts w:ascii="Roboto" w:eastAsia="Calibri" w:hAnsi="Roboto"/>
          <w:sz w:val="18"/>
          <w:szCs w:val="22"/>
        </w:rPr>
        <w:t xml:space="preserve">: Sources of </w:t>
      </w:r>
      <w:r w:rsidR="00B12736" w:rsidRPr="001323D2">
        <w:rPr>
          <w:rFonts w:ascii="Roboto" w:eastAsia="Calibri" w:hAnsi="Roboto"/>
          <w:sz w:val="18"/>
          <w:szCs w:val="22"/>
        </w:rPr>
        <w:t>Commonwealth</w:t>
      </w:r>
      <w:r w:rsidR="000E6831" w:rsidRPr="001323D2">
        <w:rPr>
          <w:rFonts w:ascii="Roboto" w:eastAsia="Calibri" w:hAnsi="Roboto"/>
          <w:sz w:val="18"/>
          <w:szCs w:val="22"/>
        </w:rPr>
        <w:t xml:space="preserve"> business needs</w:t>
      </w:r>
    </w:p>
    <w:p w14:paraId="468C5216" w14:textId="77777777" w:rsidR="000E6831" w:rsidRPr="001323D2" w:rsidRDefault="000E6831" w:rsidP="000E6831">
      <w:pPr>
        <w:spacing w:before="0" w:beforeAutospacing="0" w:after="0" w:afterAutospacing="0"/>
        <w:ind w:left="720"/>
        <w:jc w:val="both"/>
        <w:rPr>
          <w:rFonts w:eastAsia="Calibri"/>
          <w:szCs w:val="22"/>
        </w:rPr>
      </w:pPr>
    </w:p>
    <w:p w14:paraId="1035E8F1" w14:textId="6FC858CB" w:rsidR="000E6831" w:rsidRPr="001323D2" w:rsidRDefault="000E6831" w:rsidP="00070E92">
      <w:pPr>
        <w:pStyle w:val="Heading2"/>
      </w:pPr>
      <w:bookmarkStart w:id="77" w:name="_Toc461353844"/>
      <w:bookmarkStart w:id="78" w:name="_Toc75800305"/>
      <w:bookmarkStart w:id="79" w:name="_Toc473284807"/>
      <w:bookmarkStart w:id="80" w:name="_Toc80544620"/>
      <w:bookmarkStart w:id="81" w:name="_Toc83040675"/>
      <w:r w:rsidRPr="001323D2">
        <w:t xml:space="preserve">2.5 The ITIM </w:t>
      </w:r>
      <w:r w:rsidR="00377E84" w:rsidRPr="001323D2">
        <w:t>M</w:t>
      </w:r>
      <w:r w:rsidRPr="001323D2">
        <w:t>ethodology</w:t>
      </w:r>
      <w:bookmarkEnd w:id="77"/>
      <w:bookmarkEnd w:id="78"/>
      <w:bookmarkEnd w:id="79"/>
      <w:bookmarkEnd w:id="80"/>
      <w:bookmarkEnd w:id="81"/>
    </w:p>
    <w:p w14:paraId="7F361BF2" w14:textId="67FFF002" w:rsidR="000E6831" w:rsidRPr="001323D2" w:rsidRDefault="000E6831" w:rsidP="00CC357B">
      <w:pPr>
        <w:spacing w:before="0" w:beforeAutospacing="0" w:after="240" w:afterAutospacing="0"/>
        <w:ind w:left="720"/>
        <w:jc w:val="both"/>
        <w:rPr>
          <w:rFonts w:ascii="Roboto" w:eastAsia="Calibri" w:hAnsi="Roboto"/>
          <w:sz w:val="22"/>
          <w:szCs w:val="22"/>
        </w:rPr>
      </w:pPr>
      <w:r w:rsidRPr="001323D2">
        <w:rPr>
          <w:rFonts w:ascii="Roboto" w:eastAsia="Calibri" w:hAnsi="Roboto"/>
          <w:sz w:val="22"/>
          <w:szCs w:val="22"/>
        </w:rPr>
        <w:t xml:space="preserve">ITIM is the </w:t>
      </w:r>
      <w:r w:rsidR="001A6BC1" w:rsidRPr="001323D2">
        <w:rPr>
          <w:rFonts w:ascii="Roboto" w:eastAsia="Calibri" w:hAnsi="Roboto"/>
          <w:sz w:val="22"/>
          <w:szCs w:val="22"/>
        </w:rPr>
        <w:t>Commonwealth</w:t>
      </w:r>
      <w:r w:rsidRPr="001323D2">
        <w:rPr>
          <w:rFonts w:ascii="Roboto" w:eastAsia="Calibri" w:hAnsi="Roboto"/>
          <w:sz w:val="22"/>
          <w:szCs w:val="22"/>
        </w:rPr>
        <w:t>’s primary methodology for:</w:t>
      </w:r>
    </w:p>
    <w:p w14:paraId="59DB0E2B" w14:textId="6683522F" w:rsidR="000E6831" w:rsidRPr="001323D2" w:rsidRDefault="000E6831" w:rsidP="007E4E0E">
      <w:pPr>
        <w:pStyle w:val="ListParagraph"/>
        <w:numPr>
          <w:ilvl w:val="0"/>
          <w:numId w:val="41"/>
        </w:numPr>
        <w:spacing w:after="0"/>
        <w:jc w:val="both"/>
        <w:rPr>
          <w:rFonts w:ascii="Roboto" w:hAnsi="Roboto"/>
        </w:rPr>
      </w:pPr>
      <w:r w:rsidRPr="001323D2">
        <w:rPr>
          <w:rFonts w:ascii="Roboto" w:hAnsi="Roboto"/>
        </w:rPr>
        <w:t>Identifying the potential business value in proposed IT investments;</w:t>
      </w:r>
    </w:p>
    <w:p w14:paraId="43BB802E" w14:textId="37856D97" w:rsidR="000E6831" w:rsidRPr="001323D2" w:rsidRDefault="000E6831" w:rsidP="007E4E0E">
      <w:pPr>
        <w:pStyle w:val="ListParagraph"/>
        <w:numPr>
          <w:ilvl w:val="0"/>
          <w:numId w:val="41"/>
        </w:numPr>
        <w:spacing w:after="0"/>
        <w:jc w:val="both"/>
        <w:rPr>
          <w:rFonts w:ascii="Roboto" w:hAnsi="Roboto"/>
        </w:rPr>
      </w:pPr>
      <w:r w:rsidRPr="001323D2">
        <w:rPr>
          <w:rFonts w:ascii="Roboto" w:hAnsi="Roboto"/>
        </w:rPr>
        <w:t>Selecting IT investments that best meet the business needs;</w:t>
      </w:r>
    </w:p>
    <w:p w14:paraId="0B314885" w14:textId="6E68E45B" w:rsidR="000E6831" w:rsidRPr="001323D2" w:rsidRDefault="000E6831" w:rsidP="007E4E0E">
      <w:pPr>
        <w:pStyle w:val="ListParagraph"/>
        <w:numPr>
          <w:ilvl w:val="0"/>
          <w:numId w:val="41"/>
        </w:numPr>
        <w:spacing w:after="0"/>
        <w:jc w:val="both"/>
        <w:rPr>
          <w:rFonts w:ascii="Roboto" w:hAnsi="Roboto"/>
        </w:rPr>
      </w:pPr>
      <w:r w:rsidRPr="001323D2">
        <w:rPr>
          <w:rFonts w:ascii="Roboto" w:hAnsi="Roboto"/>
        </w:rPr>
        <w:t>Monitoring the performance of the initiatives for developing and placing the selected IT investments into operation; and</w:t>
      </w:r>
    </w:p>
    <w:p w14:paraId="7CB7C7B1" w14:textId="4FBB9945" w:rsidR="000E6831" w:rsidRPr="001323D2" w:rsidRDefault="000E6831" w:rsidP="007E4E0E">
      <w:pPr>
        <w:pStyle w:val="ListParagraph"/>
        <w:numPr>
          <w:ilvl w:val="0"/>
          <w:numId w:val="41"/>
        </w:numPr>
        <w:spacing w:after="0"/>
        <w:jc w:val="both"/>
        <w:rPr>
          <w:rFonts w:ascii="Roboto" w:hAnsi="Roboto"/>
        </w:rPr>
      </w:pPr>
      <w:r w:rsidRPr="001323D2">
        <w:rPr>
          <w:rFonts w:ascii="Roboto" w:hAnsi="Roboto"/>
        </w:rPr>
        <w:t>Determining if the selected IT investments are continuing to deliver the expected business value.</w:t>
      </w:r>
    </w:p>
    <w:p w14:paraId="3174C60A" w14:textId="77777777" w:rsidR="000E6831" w:rsidRPr="001323D2" w:rsidRDefault="000E6831" w:rsidP="000E6831">
      <w:pPr>
        <w:spacing w:before="0" w:beforeAutospacing="0" w:after="0" w:afterAutospacing="0"/>
        <w:ind w:left="1440"/>
        <w:jc w:val="both"/>
        <w:rPr>
          <w:rFonts w:ascii="Roboto" w:eastAsia="Calibri" w:hAnsi="Roboto"/>
          <w:sz w:val="22"/>
          <w:szCs w:val="22"/>
        </w:rPr>
      </w:pPr>
    </w:p>
    <w:p w14:paraId="67DE4778" w14:textId="7AB2805A" w:rsidR="000E6831" w:rsidRPr="001323D2" w:rsidRDefault="000E6831" w:rsidP="000E6831">
      <w:pPr>
        <w:spacing w:before="0" w:beforeAutospacing="0" w:after="0" w:afterAutospacing="0"/>
        <w:ind w:left="720"/>
        <w:jc w:val="both"/>
        <w:rPr>
          <w:rFonts w:ascii="Roboto" w:eastAsia="Calibri" w:hAnsi="Roboto"/>
          <w:sz w:val="22"/>
          <w:szCs w:val="22"/>
        </w:rPr>
      </w:pPr>
      <w:r w:rsidRPr="001323D2">
        <w:rPr>
          <w:rFonts w:ascii="Roboto" w:eastAsia="Calibri" w:hAnsi="Roboto"/>
          <w:sz w:val="22"/>
          <w:szCs w:val="22"/>
        </w:rPr>
        <w:t xml:space="preserve">As shown in </w:t>
      </w:r>
      <w:r w:rsidR="007C7A53" w:rsidRPr="001323D2">
        <w:rPr>
          <w:rFonts w:ascii="Roboto" w:eastAsia="Calibri" w:hAnsi="Roboto"/>
          <w:sz w:val="22"/>
          <w:szCs w:val="22"/>
        </w:rPr>
        <w:t>F</w:t>
      </w:r>
      <w:r w:rsidRPr="001323D2">
        <w:rPr>
          <w:rFonts w:ascii="Roboto" w:eastAsia="Calibri" w:hAnsi="Roboto"/>
          <w:sz w:val="22"/>
          <w:szCs w:val="22"/>
        </w:rPr>
        <w:t>igure</w:t>
      </w:r>
      <w:r w:rsidR="006C46B6">
        <w:rPr>
          <w:rFonts w:ascii="Roboto" w:eastAsia="Calibri" w:hAnsi="Roboto"/>
          <w:sz w:val="22"/>
          <w:szCs w:val="22"/>
        </w:rPr>
        <w:t xml:space="preserve"> </w:t>
      </w:r>
      <w:r w:rsidR="006C46B6" w:rsidRPr="006C46B6">
        <w:rPr>
          <w:rFonts w:ascii="Roboto" w:eastAsia="Calibri" w:hAnsi="Roboto"/>
          <w:i/>
          <w:sz w:val="22"/>
          <w:szCs w:val="22"/>
        </w:rPr>
        <w:t>1</w:t>
      </w:r>
      <w:r w:rsidRPr="001323D2">
        <w:rPr>
          <w:rFonts w:ascii="Roboto" w:eastAsia="Calibri" w:hAnsi="Roboto"/>
          <w:sz w:val="22"/>
          <w:szCs w:val="22"/>
        </w:rPr>
        <w:t xml:space="preserve">, the ITIM lifecycle consists of four </w:t>
      </w:r>
      <w:r w:rsidR="007C7A53" w:rsidRPr="001323D2">
        <w:rPr>
          <w:rFonts w:ascii="Roboto" w:eastAsia="Calibri" w:hAnsi="Roboto"/>
          <w:sz w:val="22"/>
          <w:szCs w:val="22"/>
        </w:rPr>
        <w:t>p</w:t>
      </w:r>
      <w:r w:rsidRPr="001323D2">
        <w:rPr>
          <w:rFonts w:ascii="Roboto" w:eastAsia="Calibri" w:hAnsi="Roboto"/>
          <w:sz w:val="22"/>
          <w:szCs w:val="22"/>
        </w:rPr>
        <w:t>hases: Pre-Select, Select, Control, and Evaluate</w:t>
      </w:r>
      <w:r w:rsidR="004D4641" w:rsidRPr="001323D2">
        <w:rPr>
          <w:rFonts w:ascii="Roboto" w:eastAsia="Calibri" w:hAnsi="Roboto"/>
          <w:sz w:val="22"/>
          <w:szCs w:val="22"/>
        </w:rPr>
        <w:t xml:space="preserve">. </w:t>
      </w:r>
      <w:r w:rsidRPr="001323D2">
        <w:rPr>
          <w:rFonts w:ascii="Roboto" w:eastAsia="Calibri" w:hAnsi="Roboto"/>
          <w:sz w:val="22"/>
          <w:szCs w:val="22"/>
        </w:rPr>
        <w:t>The goal of the Pre-Select phase is to identify, analyze, and document potential IT investments that support agency business needs.</w:t>
      </w:r>
      <w:r w:rsidR="00A373CA" w:rsidRPr="001323D2">
        <w:rPr>
          <w:rFonts w:ascii="Roboto" w:eastAsia="Calibri" w:hAnsi="Roboto"/>
          <w:sz w:val="22"/>
          <w:szCs w:val="22"/>
        </w:rPr>
        <w:t xml:space="preserve"> </w:t>
      </w:r>
      <w:r w:rsidRPr="001323D2">
        <w:rPr>
          <w:rFonts w:ascii="Roboto" w:eastAsia="Calibri" w:hAnsi="Roboto"/>
          <w:sz w:val="22"/>
          <w:szCs w:val="22"/>
        </w:rPr>
        <w:t>The phase addresses the question “what proposed IT investments potentially solve business needs?” The goal of the Select phase is to decide from among the potential investments identified in the Pre-Select phase which investments to undertake.</w:t>
      </w:r>
      <w:r w:rsidR="00A373CA" w:rsidRPr="001323D2">
        <w:rPr>
          <w:rFonts w:ascii="Roboto" w:eastAsia="Calibri" w:hAnsi="Roboto"/>
          <w:sz w:val="22"/>
          <w:szCs w:val="22"/>
        </w:rPr>
        <w:t xml:space="preserve"> </w:t>
      </w:r>
      <w:r w:rsidRPr="001323D2">
        <w:rPr>
          <w:rFonts w:ascii="Roboto" w:eastAsia="Calibri" w:hAnsi="Roboto"/>
          <w:sz w:val="22"/>
          <w:szCs w:val="22"/>
        </w:rPr>
        <w:t>This phase answers the question “which IT investments best meet the business needs?” The goal of the Control phase is to ensure that IT investments are developed and placed in operation using a disciplined, well-managed, and consistent process. This phase speaks to the question “are the initiatives for developing and placing the selected IT investments into operation performing as planned?” Finally, the goal of the Evaluate phase is to compare the actual performance results and benefits of an investment to the target performance measures established for the investment. This phase targets the question “are the selected IT investments continuing to deliver the expected business value?”</w:t>
      </w:r>
    </w:p>
    <w:p w14:paraId="5568BEA1" w14:textId="77777777" w:rsidR="000E6831" w:rsidRPr="001323D2" w:rsidRDefault="000E6831" w:rsidP="000E6831">
      <w:pPr>
        <w:spacing w:before="0" w:beforeAutospacing="0" w:after="0" w:afterAutospacing="0"/>
        <w:ind w:left="720"/>
        <w:jc w:val="both"/>
        <w:rPr>
          <w:rFonts w:ascii="Roboto" w:eastAsia="Calibri" w:hAnsi="Roboto"/>
          <w:sz w:val="22"/>
          <w:szCs w:val="22"/>
        </w:rPr>
      </w:pPr>
    </w:p>
    <w:p w14:paraId="50012F81" w14:textId="2CB7DF02" w:rsidR="004D4641" w:rsidRPr="001323D2" w:rsidRDefault="000E6831" w:rsidP="000E6831">
      <w:pPr>
        <w:spacing w:before="0" w:beforeAutospacing="0" w:after="0" w:afterAutospacing="0"/>
        <w:ind w:left="720"/>
        <w:jc w:val="both"/>
        <w:rPr>
          <w:rFonts w:ascii="Roboto" w:eastAsia="Calibri" w:hAnsi="Roboto"/>
          <w:sz w:val="22"/>
          <w:szCs w:val="22"/>
        </w:rPr>
      </w:pPr>
      <w:r w:rsidRPr="001323D2">
        <w:rPr>
          <w:rFonts w:ascii="Roboto" w:eastAsia="Calibri" w:hAnsi="Roboto"/>
          <w:sz w:val="22"/>
          <w:szCs w:val="22"/>
        </w:rPr>
        <w:t xml:space="preserve"> The ITIM methodology is executed on a continuous basis as part of the </w:t>
      </w:r>
      <w:r w:rsidR="001A6BC1" w:rsidRPr="001323D2">
        <w:rPr>
          <w:rFonts w:ascii="Roboto" w:eastAsia="Calibri" w:hAnsi="Roboto"/>
          <w:sz w:val="22"/>
          <w:szCs w:val="22"/>
        </w:rPr>
        <w:t>Commonwealth</w:t>
      </w:r>
      <w:r w:rsidRPr="001323D2">
        <w:rPr>
          <w:rFonts w:ascii="Roboto" w:eastAsia="Calibri" w:hAnsi="Roboto"/>
          <w:sz w:val="22"/>
          <w:szCs w:val="22"/>
        </w:rPr>
        <w:t xml:space="preserve"> and agency IT strategic planning process</w:t>
      </w:r>
      <w:r w:rsidR="004D4641" w:rsidRPr="001323D2">
        <w:rPr>
          <w:rFonts w:ascii="Roboto" w:eastAsia="Calibri" w:hAnsi="Roboto"/>
          <w:sz w:val="22"/>
          <w:szCs w:val="22"/>
        </w:rPr>
        <w:t>.</w:t>
      </w:r>
    </w:p>
    <w:p w14:paraId="1A1628F7" w14:textId="77777777" w:rsidR="000E6831" w:rsidRPr="001323D2" w:rsidRDefault="000E6831" w:rsidP="000E6831">
      <w:pPr>
        <w:spacing w:before="0" w:beforeAutospacing="0" w:after="0" w:afterAutospacing="0"/>
        <w:ind w:left="720"/>
        <w:jc w:val="both"/>
        <w:rPr>
          <w:rFonts w:eastAsia="Calibri"/>
          <w:szCs w:val="22"/>
        </w:rPr>
      </w:pPr>
    </w:p>
    <w:p w14:paraId="232D4A57" w14:textId="77777777" w:rsidR="008776A2" w:rsidRPr="000E6831" w:rsidRDefault="008776A2" w:rsidP="008776A2">
      <w:pPr>
        <w:spacing w:before="0" w:beforeAutospacing="0" w:after="0" w:afterAutospacing="0"/>
        <w:ind w:left="720"/>
        <w:jc w:val="center"/>
        <w:rPr>
          <w:rFonts w:eastAsia="Calibri"/>
          <w:szCs w:val="22"/>
        </w:rPr>
      </w:pPr>
      <w:r>
        <w:rPr>
          <w:rFonts w:eastAsia="Calibri"/>
          <w:noProof/>
          <w:szCs w:val="22"/>
        </w:rPr>
        <w:drawing>
          <wp:inline distT="0" distB="0" distL="0" distR="0" wp14:anchorId="34A787F6" wp14:editId="1A17B073">
            <wp:extent cx="4644001" cy="245745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3 from text no CTP.png"/>
                    <pic:cNvPicPr/>
                  </pic:nvPicPr>
                  <pic:blipFill>
                    <a:blip r:embed="rId29">
                      <a:extLst>
                        <a:ext uri="{28A0092B-C50C-407E-A947-70E740481C1C}">
                          <a14:useLocalDpi xmlns:a14="http://schemas.microsoft.com/office/drawing/2010/main" val="0"/>
                        </a:ext>
                      </a:extLst>
                    </a:blip>
                    <a:stretch>
                      <a:fillRect/>
                    </a:stretch>
                  </pic:blipFill>
                  <pic:spPr>
                    <a:xfrm>
                      <a:off x="0" y="0"/>
                      <a:ext cx="4650944" cy="2461124"/>
                    </a:xfrm>
                    <a:prstGeom prst="rect">
                      <a:avLst/>
                    </a:prstGeom>
                  </pic:spPr>
                </pic:pic>
              </a:graphicData>
            </a:graphic>
          </wp:inline>
        </w:drawing>
      </w:r>
    </w:p>
    <w:p w14:paraId="1B89A587" w14:textId="77777777" w:rsidR="008776A2" w:rsidRPr="000E6831" w:rsidRDefault="008776A2" w:rsidP="008776A2">
      <w:pPr>
        <w:spacing w:before="0" w:beforeAutospacing="0" w:after="0" w:afterAutospacing="0"/>
        <w:ind w:left="720"/>
        <w:jc w:val="center"/>
        <w:rPr>
          <w:rFonts w:eastAsia="Calibri"/>
          <w:szCs w:val="22"/>
        </w:rPr>
      </w:pPr>
    </w:p>
    <w:p w14:paraId="0A9FEF2F" w14:textId="2CF2F51B" w:rsidR="008776A2" w:rsidRPr="00905502" w:rsidRDefault="008776A2" w:rsidP="008776A2">
      <w:pPr>
        <w:spacing w:before="0" w:beforeAutospacing="0" w:after="0" w:afterAutospacing="0"/>
        <w:ind w:left="720"/>
        <w:jc w:val="center"/>
        <w:rPr>
          <w:rFonts w:ascii="Roboto" w:eastAsia="Calibri" w:hAnsi="Roboto"/>
          <w:sz w:val="18"/>
          <w:szCs w:val="22"/>
        </w:rPr>
      </w:pPr>
      <w:r>
        <w:rPr>
          <w:rFonts w:ascii="Roboto" w:eastAsia="Calibri" w:hAnsi="Roboto"/>
          <w:sz w:val="18"/>
          <w:szCs w:val="22"/>
        </w:rPr>
        <w:t xml:space="preserve">Figure </w:t>
      </w:r>
      <w:r w:rsidRPr="005177A9">
        <w:rPr>
          <w:rFonts w:ascii="Roboto" w:eastAsia="Calibri" w:hAnsi="Roboto"/>
          <w:i/>
          <w:sz w:val="18"/>
          <w:szCs w:val="22"/>
        </w:rPr>
        <w:t>2</w:t>
      </w:r>
      <w:r w:rsidRPr="00905502">
        <w:rPr>
          <w:rFonts w:ascii="Roboto" w:eastAsia="Calibri" w:hAnsi="Roboto"/>
          <w:sz w:val="18"/>
          <w:szCs w:val="22"/>
        </w:rPr>
        <w:t>: ITIM lifecycle phases and key questions addressed</w:t>
      </w:r>
    </w:p>
    <w:p w14:paraId="7C697A73" w14:textId="61F49A30" w:rsidR="00E62E1E" w:rsidRPr="001323D2" w:rsidRDefault="00E62E1E" w:rsidP="008776A2">
      <w:pPr>
        <w:spacing w:before="0" w:beforeAutospacing="0" w:after="0" w:afterAutospacing="0"/>
        <w:rPr>
          <w:rFonts w:ascii="Roboto" w:eastAsia="Calibri" w:hAnsi="Roboto"/>
          <w:sz w:val="18"/>
          <w:szCs w:val="22"/>
        </w:rPr>
      </w:pPr>
    </w:p>
    <w:p w14:paraId="14BA6156" w14:textId="77777777" w:rsidR="000E6831" w:rsidRPr="001323D2" w:rsidRDefault="000E6831" w:rsidP="000E6831">
      <w:pPr>
        <w:spacing w:before="0" w:beforeAutospacing="0" w:after="0" w:afterAutospacing="0"/>
        <w:ind w:left="720"/>
        <w:jc w:val="both"/>
        <w:rPr>
          <w:rFonts w:eastAsia="Calibri"/>
          <w:szCs w:val="22"/>
        </w:rPr>
      </w:pPr>
    </w:p>
    <w:p w14:paraId="4D34CF85" w14:textId="36D95DC7" w:rsidR="000E6831" w:rsidRPr="001323D2" w:rsidRDefault="000E6831" w:rsidP="00CC357B">
      <w:pPr>
        <w:spacing w:before="0" w:beforeAutospacing="0" w:after="240" w:afterAutospacing="0"/>
        <w:ind w:left="720"/>
        <w:jc w:val="both"/>
        <w:rPr>
          <w:rFonts w:ascii="Roboto" w:eastAsia="Calibri" w:hAnsi="Roboto"/>
          <w:sz w:val="22"/>
          <w:szCs w:val="22"/>
        </w:rPr>
      </w:pPr>
      <w:r w:rsidRPr="001323D2">
        <w:rPr>
          <w:rFonts w:ascii="Roboto" w:eastAsia="Calibri" w:hAnsi="Roboto"/>
          <w:sz w:val="22"/>
          <w:szCs w:val="22"/>
        </w:rPr>
        <w:t xml:space="preserve">ITIM in the </w:t>
      </w:r>
      <w:r w:rsidR="001A6BC1" w:rsidRPr="001323D2">
        <w:rPr>
          <w:rFonts w:ascii="Roboto" w:eastAsia="Calibri" w:hAnsi="Roboto"/>
          <w:sz w:val="22"/>
          <w:szCs w:val="22"/>
        </w:rPr>
        <w:t>Commonwealth</w:t>
      </w:r>
      <w:r w:rsidRPr="001323D2">
        <w:rPr>
          <w:rFonts w:ascii="Roboto" w:eastAsia="Calibri" w:hAnsi="Roboto"/>
          <w:sz w:val="22"/>
          <w:szCs w:val="22"/>
        </w:rPr>
        <w:t xml:space="preserve"> is based on:</w:t>
      </w:r>
    </w:p>
    <w:p w14:paraId="7E0A12C1" w14:textId="11E64EF8" w:rsidR="000E6831" w:rsidRPr="001323D2" w:rsidRDefault="000E6831" w:rsidP="00CC357B">
      <w:pPr>
        <w:pStyle w:val="ListParagraph"/>
        <w:numPr>
          <w:ilvl w:val="0"/>
          <w:numId w:val="42"/>
        </w:numPr>
        <w:spacing w:after="0" w:line="240" w:lineRule="auto"/>
        <w:jc w:val="both"/>
        <w:rPr>
          <w:rFonts w:ascii="Roboto" w:hAnsi="Roboto"/>
        </w:rPr>
      </w:pPr>
      <w:r w:rsidRPr="001323D2">
        <w:rPr>
          <w:rFonts w:ascii="Roboto" w:hAnsi="Roboto"/>
        </w:rPr>
        <w:t xml:space="preserve">The recognition that the </w:t>
      </w:r>
      <w:r w:rsidR="001A6BC1" w:rsidRPr="001323D2">
        <w:rPr>
          <w:rFonts w:ascii="Roboto" w:hAnsi="Roboto"/>
        </w:rPr>
        <w:t>Commonwealth</w:t>
      </w:r>
      <w:r w:rsidRPr="001323D2">
        <w:rPr>
          <w:rFonts w:ascii="Roboto" w:hAnsi="Roboto"/>
        </w:rPr>
        <w:t xml:space="preserve"> strategic planning process drives technology investment strategies;</w:t>
      </w:r>
    </w:p>
    <w:p w14:paraId="637E7677" w14:textId="544ACF66" w:rsidR="000E6831" w:rsidRPr="001323D2" w:rsidRDefault="000E6831" w:rsidP="00CC357B">
      <w:pPr>
        <w:pStyle w:val="ListParagraph"/>
        <w:numPr>
          <w:ilvl w:val="0"/>
          <w:numId w:val="42"/>
        </w:numPr>
        <w:spacing w:after="0" w:line="240" w:lineRule="auto"/>
        <w:jc w:val="both"/>
        <w:rPr>
          <w:rFonts w:ascii="Roboto" w:hAnsi="Roboto"/>
        </w:rPr>
      </w:pPr>
      <w:r w:rsidRPr="001323D2">
        <w:rPr>
          <w:rFonts w:ascii="Roboto" w:hAnsi="Roboto"/>
        </w:rPr>
        <w:t>The need to support effective communication about technology investment decisions;</w:t>
      </w:r>
    </w:p>
    <w:p w14:paraId="059392EB" w14:textId="11C75BDC" w:rsidR="000E6831" w:rsidRPr="001323D2" w:rsidRDefault="000E6831" w:rsidP="00CC357B">
      <w:pPr>
        <w:pStyle w:val="ListParagraph"/>
        <w:numPr>
          <w:ilvl w:val="0"/>
          <w:numId w:val="42"/>
        </w:numPr>
        <w:spacing w:after="0" w:line="240" w:lineRule="auto"/>
        <w:jc w:val="both"/>
        <w:rPr>
          <w:rFonts w:ascii="Roboto" w:hAnsi="Roboto"/>
        </w:rPr>
      </w:pPr>
      <w:r w:rsidRPr="001323D2">
        <w:rPr>
          <w:rFonts w:ascii="Roboto" w:hAnsi="Roboto"/>
        </w:rPr>
        <w:t xml:space="preserve">The concept that technology investments in the </w:t>
      </w:r>
      <w:r w:rsidR="001A6BC1" w:rsidRPr="001323D2">
        <w:rPr>
          <w:rFonts w:ascii="Roboto" w:hAnsi="Roboto"/>
        </w:rPr>
        <w:t>Commonwealth</w:t>
      </w:r>
      <w:r w:rsidRPr="001323D2">
        <w:rPr>
          <w:rFonts w:ascii="Roboto" w:hAnsi="Roboto"/>
        </w:rPr>
        <w:t xml:space="preserve"> support and add value to the business of state government; and,</w:t>
      </w:r>
    </w:p>
    <w:p w14:paraId="0977F321" w14:textId="322728C2" w:rsidR="000E6831" w:rsidRPr="001323D2" w:rsidRDefault="000E6831" w:rsidP="00CC357B">
      <w:pPr>
        <w:pStyle w:val="ListParagraph"/>
        <w:numPr>
          <w:ilvl w:val="0"/>
          <w:numId w:val="42"/>
        </w:numPr>
        <w:spacing w:after="0" w:line="240" w:lineRule="auto"/>
        <w:jc w:val="both"/>
        <w:rPr>
          <w:rFonts w:ascii="Roboto" w:hAnsi="Roboto"/>
        </w:rPr>
      </w:pPr>
      <w:r w:rsidRPr="001323D2">
        <w:rPr>
          <w:rFonts w:ascii="Roboto" w:hAnsi="Roboto"/>
        </w:rPr>
        <w:t xml:space="preserve">The premise that technology investments should be prioritized, executed, and measured based on how they achieve agency strategic goals and objectives, and how they serve the critical business needs of the </w:t>
      </w:r>
      <w:r w:rsidR="001A6BC1" w:rsidRPr="001323D2">
        <w:rPr>
          <w:rFonts w:ascii="Roboto" w:hAnsi="Roboto"/>
        </w:rPr>
        <w:t>Commonwealth</w:t>
      </w:r>
      <w:r w:rsidRPr="001323D2">
        <w:rPr>
          <w:rFonts w:ascii="Roboto" w:hAnsi="Roboto"/>
        </w:rPr>
        <w:t>.</w:t>
      </w:r>
    </w:p>
    <w:p w14:paraId="59B6DD7A" w14:textId="77777777" w:rsidR="000E6831" w:rsidRPr="001323D2" w:rsidRDefault="000E6831" w:rsidP="000E6831">
      <w:pPr>
        <w:spacing w:before="0" w:beforeAutospacing="0" w:after="0" w:afterAutospacing="0"/>
        <w:ind w:left="720"/>
        <w:rPr>
          <w:rFonts w:ascii="Roboto" w:eastAsia="Calibri" w:hAnsi="Roboto"/>
          <w:sz w:val="22"/>
          <w:szCs w:val="22"/>
        </w:rPr>
      </w:pPr>
    </w:p>
    <w:p w14:paraId="575B7CC4" w14:textId="1C172E07" w:rsidR="000E6831" w:rsidRPr="001323D2" w:rsidRDefault="000E6831" w:rsidP="00070E92">
      <w:pPr>
        <w:pStyle w:val="Heading2"/>
      </w:pPr>
      <w:bookmarkStart w:id="82" w:name="_Toc461353845"/>
      <w:bookmarkStart w:id="83" w:name="_Toc75800306"/>
      <w:bookmarkStart w:id="84" w:name="_Toc473284808"/>
      <w:bookmarkStart w:id="85" w:name="_Toc80544621"/>
      <w:bookmarkStart w:id="86" w:name="_Toc83040676"/>
      <w:r w:rsidRPr="001323D2">
        <w:t xml:space="preserve">2.6 Relation to </w:t>
      </w:r>
      <w:r w:rsidR="001A6BC1" w:rsidRPr="001323D2">
        <w:t>Commonwealth</w:t>
      </w:r>
      <w:r w:rsidR="009B09BE" w:rsidRPr="001323D2">
        <w:t xml:space="preserve"> IT </w:t>
      </w:r>
      <w:r w:rsidR="00FF6594" w:rsidRPr="001323D2">
        <w:t>G</w:t>
      </w:r>
      <w:r w:rsidRPr="001323D2">
        <w:t>overnance</w:t>
      </w:r>
      <w:bookmarkEnd w:id="82"/>
      <w:bookmarkEnd w:id="83"/>
      <w:bookmarkEnd w:id="84"/>
      <w:bookmarkEnd w:id="85"/>
      <w:bookmarkEnd w:id="86"/>
    </w:p>
    <w:p w14:paraId="6BCE572C" w14:textId="4D2F08DC" w:rsidR="000E6831" w:rsidRPr="001323D2" w:rsidRDefault="000E6831" w:rsidP="000E6831">
      <w:pPr>
        <w:spacing w:before="0" w:beforeAutospacing="0" w:after="0" w:afterAutospacing="0"/>
        <w:ind w:left="720"/>
        <w:jc w:val="both"/>
        <w:rPr>
          <w:rFonts w:ascii="Roboto" w:eastAsia="Calibri" w:hAnsi="Roboto"/>
          <w:sz w:val="22"/>
          <w:szCs w:val="22"/>
        </w:rPr>
      </w:pPr>
      <w:r w:rsidRPr="001323D2">
        <w:rPr>
          <w:rFonts w:ascii="Roboto" w:eastAsia="Calibri" w:hAnsi="Roboto"/>
          <w:sz w:val="22"/>
          <w:szCs w:val="22"/>
        </w:rPr>
        <w:t xml:space="preserve">As the basis for the </w:t>
      </w:r>
      <w:r w:rsidR="001A6BC1" w:rsidRPr="001323D2">
        <w:rPr>
          <w:rFonts w:ascii="Roboto" w:eastAsia="Calibri" w:hAnsi="Roboto"/>
          <w:sz w:val="22"/>
          <w:szCs w:val="22"/>
        </w:rPr>
        <w:t>Commonwealth</w:t>
      </w:r>
      <w:r w:rsidRPr="001323D2">
        <w:rPr>
          <w:rFonts w:ascii="Roboto" w:eastAsia="Calibri" w:hAnsi="Roboto"/>
          <w:sz w:val="22"/>
          <w:szCs w:val="22"/>
        </w:rPr>
        <w:t xml:space="preserve">’s approach to managing IT investments, ITIM is the foundation for the broader </w:t>
      </w:r>
      <w:r w:rsidR="001A6BC1" w:rsidRPr="001323D2">
        <w:rPr>
          <w:rFonts w:ascii="Roboto" w:eastAsia="Calibri" w:hAnsi="Roboto"/>
          <w:sz w:val="22"/>
          <w:szCs w:val="22"/>
        </w:rPr>
        <w:t>Commonwealth</w:t>
      </w:r>
      <w:r w:rsidRPr="001323D2">
        <w:rPr>
          <w:rFonts w:ascii="Roboto" w:eastAsia="Calibri" w:hAnsi="Roboto"/>
          <w:sz w:val="22"/>
          <w:szCs w:val="22"/>
        </w:rPr>
        <w:t xml:space="preserve"> IT enterprise governance framework. That framework establishes what types of IT investments can be made within the </w:t>
      </w:r>
      <w:r w:rsidR="001A6BC1" w:rsidRPr="001323D2">
        <w:rPr>
          <w:rFonts w:ascii="Roboto" w:eastAsia="Calibri" w:hAnsi="Roboto"/>
          <w:sz w:val="22"/>
          <w:szCs w:val="22"/>
        </w:rPr>
        <w:t>Commonwealth</w:t>
      </w:r>
      <w:r w:rsidRPr="001323D2">
        <w:rPr>
          <w:rFonts w:ascii="Roboto" w:eastAsia="Calibri" w:hAnsi="Roboto"/>
          <w:sz w:val="22"/>
          <w:szCs w:val="22"/>
        </w:rPr>
        <w:t xml:space="preserve">. The framework also directs how those investments should be managed to ensure they yield business value. The </w:t>
      </w:r>
      <w:r w:rsidRPr="001323D2">
        <w:rPr>
          <w:rFonts w:ascii="Roboto" w:eastAsia="Calibri" w:hAnsi="Roboto"/>
          <w:i/>
          <w:sz w:val="22"/>
          <w:szCs w:val="22"/>
        </w:rPr>
        <w:t>Code of Virginia</w:t>
      </w:r>
      <w:r w:rsidRPr="001323D2">
        <w:rPr>
          <w:rFonts w:ascii="Roboto" w:eastAsia="Calibri" w:hAnsi="Roboto"/>
          <w:sz w:val="22"/>
          <w:szCs w:val="22"/>
        </w:rPr>
        <w:t xml:space="preserve"> (§ 2-2-2007) provides criteria for reviewing IT investments, while this standard establishes the processes for applying the criteria during the review cycle. Put another way, the </w:t>
      </w:r>
      <w:r w:rsidRPr="001323D2">
        <w:rPr>
          <w:rFonts w:ascii="Roboto" w:eastAsia="Calibri" w:hAnsi="Roboto"/>
          <w:i/>
          <w:sz w:val="22"/>
          <w:szCs w:val="22"/>
        </w:rPr>
        <w:t>Code of Virginia</w:t>
      </w:r>
      <w:r w:rsidRPr="001323D2">
        <w:rPr>
          <w:rFonts w:ascii="Roboto" w:eastAsia="Calibri" w:hAnsi="Roboto"/>
          <w:sz w:val="22"/>
          <w:szCs w:val="22"/>
        </w:rPr>
        <w:t xml:space="preserve"> states the criteria and this standard describes the processes for implementing the criteria.</w:t>
      </w:r>
    </w:p>
    <w:p w14:paraId="65F3295E" w14:textId="77777777" w:rsidR="000E6831" w:rsidRPr="001323D2" w:rsidRDefault="000E6831" w:rsidP="000E6831">
      <w:pPr>
        <w:spacing w:before="0" w:beforeAutospacing="0" w:after="0" w:afterAutospacing="0"/>
        <w:ind w:left="720"/>
        <w:jc w:val="both"/>
        <w:rPr>
          <w:rFonts w:ascii="Roboto" w:eastAsia="Calibri" w:hAnsi="Roboto"/>
          <w:sz w:val="22"/>
          <w:szCs w:val="22"/>
        </w:rPr>
      </w:pPr>
    </w:p>
    <w:p w14:paraId="35E0D801" w14:textId="4CBF44D0" w:rsidR="004D4641" w:rsidRPr="001323D2" w:rsidRDefault="000E6831" w:rsidP="000E6831">
      <w:pPr>
        <w:spacing w:before="0" w:beforeAutospacing="0" w:after="0" w:afterAutospacing="0"/>
        <w:ind w:left="720"/>
        <w:jc w:val="both"/>
        <w:rPr>
          <w:rFonts w:ascii="Roboto" w:eastAsia="Calibri" w:hAnsi="Roboto"/>
          <w:sz w:val="22"/>
          <w:szCs w:val="22"/>
        </w:rPr>
      </w:pPr>
      <w:r w:rsidRPr="001323D2">
        <w:rPr>
          <w:rFonts w:ascii="Roboto" w:eastAsia="Calibri" w:hAnsi="Roboto"/>
          <w:sz w:val="22"/>
          <w:szCs w:val="22"/>
        </w:rPr>
        <w:t>The four ITIM lifecycle phases provide a logical framework for review activities of the IT governance groups. ITIM documentation of potential and current IT investments, particularly in the Pre-Select phase, is a key input to the IT governance group review processes</w:t>
      </w:r>
      <w:r w:rsidR="004D4641" w:rsidRPr="001323D2">
        <w:rPr>
          <w:rFonts w:ascii="Roboto" w:eastAsia="Calibri" w:hAnsi="Roboto"/>
          <w:sz w:val="22"/>
          <w:szCs w:val="22"/>
        </w:rPr>
        <w:t>.</w:t>
      </w:r>
    </w:p>
    <w:p w14:paraId="2159FDE3" w14:textId="77777777" w:rsidR="000E6831" w:rsidRPr="001323D2" w:rsidRDefault="000E6831" w:rsidP="000E6831">
      <w:pPr>
        <w:spacing w:before="0" w:beforeAutospacing="0" w:after="0" w:afterAutospacing="0"/>
        <w:ind w:left="720"/>
        <w:jc w:val="both"/>
        <w:rPr>
          <w:rFonts w:ascii="Roboto" w:eastAsia="Calibri" w:hAnsi="Roboto"/>
          <w:sz w:val="22"/>
          <w:szCs w:val="22"/>
        </w:rPr>
      </w:pPr>
    </w:p>
    <w:p w14:paraId="146DB0FA" w14:textId="77777777" w:rsidR="000E6831" w:rsidRPr="001323D2" w:rsidRDefault="000E6831" w:rsidP="000E6831">
      <w:pPr>
        <w:spacing w:before="0" w:beforeAutospacing="0" w:after="0" w:afterAutospacing="0"/>
        <w:ind w:left="720"/>
        <w:jc w:val="both"/>
        <w:rPr>
          <w:rFonts w:ascii="Roboto" w:eastAsia="Calibri" w:hAnsi="Roboto"/>
          <w:sz w:val="22"/>
          <w:szCs w:val="22"/>
        </w:rPr>
      </w:pPr>
      <w:r w:rsidRPr="001323D2">
        <w:rPr>
          <w:rFonts w:ascii="Roboto" w:eastAsia="Calibri" w:hAnsi="Roboto"/>
          <w:sz w:val="22"/>
          <w:szCs w:val="22"/>
        </w:rPr>
        <w:t>IT investments should be guided by the requirements and best practices established by the IT governance groups. Those groups and their primary governance activity are summarized below:</w:t>
      </w:r>
    </w:p>
    <w:p w14:paraId="4F2B338C" w14:textId="77777777" w:rsidR="000E6831" w:rsidRPr="001323D2" w:rsidRDefault="000E6831" w:rsidP="000E6831">
      <w:pPr>
        <w:spacing w:before="0" w:beforeAutospacing="0" w:after="0" w:afterAutospacing="0"/>
        <w:ind w:left="720"/>
        <w:jc w:val="both"/>
        <w:rPr>
          <w:rFonts w:ascii="Roboto" w:eastAsia="Calibri" w:hAnsi="Roboto"/>
          <w:sz w:val="22"/>
          <w:szCs w:val="22"/>
        </w:rPr>
      </w:pPr>
    </w:p>
    <w:p w14:paraId="47655BB3" w14:textId="77777777" w:rsidR="000E6831" w:rsidRPr="001323D2" w:rsidRDefault="000E6831" w:rsidP="000E6831">
      <w:pPr>
        <w:spacing w:before="0" w:beforeAutospacing="0" w:after="0" w:afterAutospacing="0"/>
        <w:ind w:left="720"/>
        <w:jc w:val="both"/>
        <w:rPr>
          <w:rFonts w:ascii="Roboto" w:eastAsia="Calibri" w:hAnsi="Roboto"/>
          <w:sz w:val="22"/>
          <w:szCs w:val="22"/>
        </w:rPr>
      </w:pPr>
    </w:p>
    <w:p w14:paraId="167BB3B4" w14:textId="77777777" w:rsidR="000E6831" w:rsidRPr="001323D2" w:rsidRDefault="000E6831" w:rsidP="000E72B0">
      <w:pPr>
        <w:numPr>
          <w:ilvl w:val="0"/>
          <w:numId w:val="7"/>
        </w:numPr>
        <w:spacing w:before="0" w:beforeAutospacing="0" w:after="0" w:afterAutospacing="0"/>
        <w:jc w:val="both"/>
        <w:rPr>
          <w:rFonts w:ascii="Roboto" w:eastAsia="Calibri" w:hAnsi="Roboto"/>
          <w:sz w:val="22"/>
          <w:szCs w:val="22"/>
        </w:rPr>
      </w:pPr>
      <w:r w:rsidRPr="001323D2">
        <w:rPr>
          <w:rFonts w:ascii="Roboto" w:eastAsia="Calibri" w:hAnsi="Roboto"/>
          <w:sz w:val="22"/>
          <w:szCs w:val="22"/>
        </w:rPr>
        <w:t>Project Management Division (PMD)</w:t>
      </w:r>
    </w:p>
    <w:p w14:paraId="22A9B36B" w14:textId="1103B287" w:rsidR="000E6831" w:rsidRPr="001323D2" w:rsidRDefault="000E6831" w:rsidP="000E72B0">
      <w:pPr>
        <w:numPr>
          <w:ilvl w:val="1"/>
          <w:numId w:val="7"/>
        </w:numPr>
        <w:spacing w:before="0" w:beforeAutospacing="0" w:after="0" w:afterAutospacing="0"/>
        <w:jc w:val="both"/>
        <w:rPr>
          <w:rFonts w:ascii="Roboto" w:eastAsia="Calibri" w:hAnsi="Roboto"/>
          <w:sz w:val="22"/>
          <w:szCs w:val="22"/>
        </w:rPr>
      </w:pPr>
      <w:r w:rsidRPr="001323D2">
        <w:rPr>
          <w:rFonts w:ascii="Roboto" w:eastAsia="Calibri" w:hAnsi="Roboto"/>
          <w:sz w:val="22"/>
          <w:szCs w:val="22"/>
        </w:rPr>
        <w:t xml:space="preserve">Governs CIO approved </w:t>
      </w:r>
      <w:r w:rsidR="001A6BC1" w:rsidRPr="001323D2">
        <w:rPr>
          <w:rFonts w:ascii="Roboto" w:eastAsia="Calibri" w:hAnsi="Roboto"/>
          <w:sz w:val="22"/>
          <w:szCs w:val="22"/>
        </w:rPr>
        <w:t>Commonwealth</w:t>
      </w:r>
      <w:r w:rsidRPr="001323D2">
        <w:rPr>
          <w:rFonts w:ascii="Roboto" w:eastAsia="Calibri" w:hAnsi="Roboto"/>
          <w:sz w:val="22"/>
          <w:szCs w:val="22"/>
        </w:rPr>
        <w:t xml:space="preserve"> projects and procurement governance requests.</w:t>
      </w:r>
    </w:p>
    <w:p w14:paraId="6354DE18" w14:textId="77777777" w:rsidR="000E6831" w:rsidRPr="001323D2" w:rsidRDefault="000E6831" w:rsidP="000E72B0">
      <w:pPr>
        <w:numPr>
          <w:ilvl w:val="0"/>
          <w:numId w:val="7"/>
        </w:numPr>
        <w:spacing w:before="0" w:beforeAutospacing="0" w:after="0" w:afterAutospacing="0"/>
        <w:jc w:val="both"/>
        <w:rPr>
          <w:rFonts w:ascii="Roboto" w:eastAsia="Calibri" w:hAnsi="Roboto"/>
          <w:sz w:val="22"/>
          <w:szCs w:val="22"/>
        </w:rPr>
      </w:pPr>
      <w:r w:rsidRPr="001323D2">
        <w:rPr>
          <w:rFonts w:ascii="Roboto" w:eastAsia="Calibri" w:hAnsi="Roboto"/>
          <w:sz w:val="22"/>
          <w:szCs w:val="22"/>
        </w:rPr>
        <w:t>IT Investment Management Division (ITIMD)</w:t>
      </w:r>
    </w:p>
    <w:p w14:paraId="49D930D6" w14:textId="3C77269A" w:rsidR="000E6831" w:rsidRPr="001323D2" w:rsidRDefault="000E6831" w:rsidP="000E72B0">
      <w:pPr>
        <w:numPr>
          <w:ilvl w:val="1"/>
          <w:numId w:val="7"/>
        </w:numPr>
        <w:spacing w:before="0" w:beforeAutospacing="0" w:after="0" w:afterAutospacing="0"/>
        <w:jc w:val="both"/>
        <w:rPr>
          <w:rFonts w:ascii="Roboto" w:eastAsia="Calibri" w:hAnsi="Roboto"/>
          <w:sz w:val="22"/>
          <w:szCs w:val="22"/>
        </w:rPr>
      </w:pPr>
      <w:r w:rsidRPr="001323D2">
        <w:rPr>
          <w:rFonts w:ascii="Roboto" w:eastAsia="Calibri" w:hAnsi="Roboto"/>
          <w:sz w:val="22"/>
          <w:szCs w:val="22"/>
        </w:rPr>
        <w:t xml:space="preserve">Governs the </w:t>
      </w:r>
      <w:r w:rsidR="001A6BC1" w:rsidRPr="001323D2">
        <w:rPr>
          <w:rFonts w:ascii="Roboto" w:eastAsia="Calibri" w:hAnsi="Roboto"/>
          <w:sz w:val="22"/>
          <w:szCs w:val="22"/>
        </w:rPr>
        <w:t>Commonwealth</w:t>
      </w:r>
      <w:r w:rsidRPr="001323D2">
        <w:rPr>
          <w:rFonts w:ascii="Roboto" w:eastAsia="Calibri" w:hAnsi="Roboto"/>
          <w:sz w:val="22"/>
          <w:szCs w:val="22"/>
        </w:rPr>
        <w:t xml:space="preserve"> and agency IT strategic planning process and investment business case evaluation.</w:t>
      </w:r>
    </w:p>
    <w:p w14:paraId="2C334DB9" w14:textId="77777777" w:rsidR="000E6831" w:rsidRPr="001323D2" w:rsidRDefault="000E6831" w:rsidP="000E72B0">
      <w:pPr>
        <w:numPr>
          <w:ilvl w:val="0"/>
          <w:numId w:val="7"/>
        </w:numPr>
        <w:spacing w:before="0" w:beforeAutospacing="0" w:after="0" w:afterAutospacing="0"/>
        <w:jc w:val="both"/>
        <w:rPr>
          <w:rFonts w:ascii="Roboto" w:eastAsia="Calibri" w:hAnsi="Roboto"/>
          <w:sz w:val="22"/>
          <w:szCs w:val="22"/>
        </w:rPr>
      </w:pPr>
      <w:r w:rsidRPr="001323D2">
        <w:rPr>
          <w:rFonts w:ascii="Roboto" w:eastAsia="Calibri" w:hAnsi="Roboto"/>
          <w:sz w:val="22"/>
          <w:szCs w:val="22"/>
        </w:rPr>
        <w:t>Commonwealth Security and Risk Management (Security)</w:t>
      </w:r>
    </w:p>
    <w:p w14:paraId="47396CBA" w14:textId="77777777" w:rsidR="000E6831" w:rsidRPr="001323D2" w:rsidRDefault="000E6831" w:rsidP="000E72B0">
      <w:pPr>
        <w:numPr>
          <w:ilvl w:val="1"/>
          <w:numId w:val="7"/>
        </w:numPr>
        <w:spacing w:before="0" w:beforeAutospacing="0" w:after="0" w:afterAutospacing="0"/>
        <w:jc w:val="both"/>
        <w:rPr>
          <w:rFonts w:ascii="Roboto" w:eastAsia="Calibri" w:hAnsi="Roboto"/>
          <w:sz w:val="22"/>
          <w:szCs w:val="22"/>
        </w:rPr>
      </w:pPr>
      <w:r w:rsidRPr="001323D2">
        <w:rPr>
          <w:rFonts w:ascii="Roboto" w:eastAsia="Calibri" w:hAnsi="Roboto"/>
          <w:sz w:val="22"/>
          <w:szCs w:val="22"/>
        </w:rPr>
        <w:t>Defines the security requirements that IT investments must meet.</w:t>
      </w:r>
    </w:p>
    <w:p w14:paraId="010CF018" w14:textId="77777777" w:rsidR="000E6831" w:rsidRPr="001323D2" w:rsidRDefault="000E6831" w:rsidP="000E72B0">
      <w:pPr>
        <w:numPr>
          <w:ilvl w:val="0"/>
          <w:numId w:val="7"/>
        </w:numPr>
        <w:spacing w:before="0" w:beforeAutospacing="0" w:after="0" w:afterAutospacing="0"/>
        <w:jc w:val="both"/>
        <w:rPr>
          <w:rFonts w:ascii="Roboto" w:eastAsia="Calibri" w:hAnsi="Roboto"/>
          <w:sz w:val="22"/>
          <w:szCs w:val="22"/>
        </w:rPr>
      </w:pPr>
      <w:r w:rsidRPr="001323D2">
        <w:rPr>
          <w:rFonts w:ascii="Roboto" w:eastAsia="Calibri" w:hAnsi="Roboto"/>
          <w:sz w:val="22"/>
          <w:szCs w:val="22"/>
        </w:rPr>
        <w:t>Enterprise Architecture (EA)</w:t>
      </w:r>
    </w:p>
    <w:p w14:paraId="686377FF" w14:textId="77777777" w:rsidR="000E6831" w:rsidRPr="001323D2" w:rsidRDefault="000E6831" w:rsidP="000E72B0">
      <w:pPr>
        <w:numPr>
          <w:ilvl w:val="1"/>
          <w:numId w:val="7"/>
        </w:numPr>
        <w:spacing w:before="0" w:beforeAutospacing="0" w:after="0" w:afterAutospacing="0"/>
        <w:jc w:val="both"/>
        <w:rPr>
          <w:rFonts w:ascii="Roboto" w:eastAsia="Calibri" w:hAnsi="Roboto"/>
          <w:sz w:val="22"/>
          <w:szCs w:val="22"/>
        </w:rPr>
      </w:pPr>
      <w:r w:rsidRPr="001323D2">
        <w:rPr>
          <w:rFonts w:ascii="Roboto" w:eastAsia="Calibri" w:hAnsi="Roboto"/>
          <w:sz w:val="22"/>
          <w:szCs w:val="22"/>
        </w:rPr>
        <w:t>Manages the process that is focused on building and maintaining an enterprise-wide business, information, solutions and technical infrastructure and architecture.</w:t>
      </w:r>
    </w:p>
    <w:p w14:paraId="4AFF6314" w14:textId="17BBB74A" w:rsidR="000E6831" w:rsidRPr="001323D2" w:rsidRDefault="000E6831" w:rsidP="000E72B0">
      <w:pPr>
        <w:numPr>
          <w:ilvl w:val="1"/>
          <w:numId w:val="7"/>
        </w:numPr>
        <w:spacing w:before="0" w:beforeAutospacing="0" w:after="0" w:afterAutospacing="0"/>
        <w:jc w:val="both"/>
        <w:rPr>
          <w:rFonts w:ascii="Roboto" w:eastAsia="Calibri" w:hAnsi="Roboto"/>
          <w:sz w:val="22"/>
          <w:szCs w:val="22"/>
        </w:rPr>
      </w:pPr>
      <w:r w:rsidRPr="001323D2">
        <w:rPr>
          <w:rFonts w:ascii="Roboto" w:eastAsia="Calibri" w:hAnsi="Roboto"/>
          <w:sz w:val="22"/>
          <w:szCs w:val="22"/>
        </w:rPr>
        <w:t xml:space="preserve">Establishes </w:t>
      </w:r>
      <w:r w:rsidR="001A6BC1" w:rsidRPr="001323D2">
        <w:rPr>
          <w:rFonts w:ascii="Roboto" w:eastAsia="Calibri" w:hAnsi="Roboto"/>
          <w:sz w:val="22"/>
          <w:szCs w:val="22"/>
        </w:rPr>
        <w:t>Commonwealth</w:t>
      </w:r>
      <w:r w:rsidRPr="001323D2">
        <w:rPr>
          <w:rFonts w:ascii="Roboto" w:eastAsia="Calibri" w:hAnsi="Roboto"/>
          <w:sz w:val="22"/>
          <w:szCs w:val="22"/>
        </w:rPr>
        <w:t xml:space="preserve"> data standards to which IT investments must adhere.</w:t>
      </w:r>
    </w:p>
    <w:p w14:paraId="4288DBB8" w14:textId="77777777" w:rsidR="000E6831" w:rsidRPr="001323D2" w:rsidRDefault="000E6831" w:rsidP="000E72B0">
      <w:pPr>
        <w:numPr>
          <w:ilvl w:val="0"/>
          <w:numId w:val="7"/>
        </w:numPr>
        <w:spacing w:before="0" w:beforeAutospacing="0" w:after="0" w:afterAutospacing="0"/>
        <w:jc w:val="both"/>
        <w:rPr>
          <w:rFonts w:ascii="Roboto" w:eastAsia="Calibri" w:hAnsi="Roboto"/>
          <w:sz w:val="22"/>
          <w:szCs w:val="22"/>
        </w:rPr>
      </w:pPr>
      <w:r w:rsidRPr="001323D2">
        <w:rPr>
          <w:rFonts w:ascii="Roboto" w:eastAsia="Calibri" w:hAnsi="Roboto"/>
          <w:sz w:val="22"/>
          <w:szCs w:val="22"/>
        </w:rPr>
        <w:t>Supply Chain Management (SCM)</w:t>
      </w:r>
    </w:p>
    <w:p w14:paraId="1761F970" w14:textId="77777777" w:rsidR="000E6831" w:rsidRPr="001323D2" w:rsidRDefault="000E6831" w:rsidP="000E72B0">
      <w:pPr>
        <w:numPr>
          <w:ilvl w:val="1"/>
          <w:numId w:val="7"/>
        </w:numPr>
        <w:spacing w:before="0" w:beforeAutospacing="0" w:after="0" w:afterAutospacing="0"/>
        <w:jc w:val="both"/>
        <w:rPr>
          <w:rFonts w:ascii="Roboto" w:eastAsia="Calibri" w:hAnsi="Roboto"/>
          <w:sz w:val="22"/>
          <w:szCs w:val="22"/>
        </w:rPr>
      </w:pPr>
      <w:r w:rsidRPr="001323D2">
        <w:rPr>
          <w:rFonts w:ascii="Roboto" w:eastAsia="Calibri" w:hAnsi="Roboto"/>
          <w:sz w:val="22"/>
          <w:szCs w:val="22"/>
        </w:rPr>
        <w:t>Governs procurements associated with IT investments.</w:t>
      </w:r>
    </w:p>
    <w:p w14:paraId="24AAFE21" w14:textId="77777777" w:rsidR="000E6831" w:rsidRPr="001323D2" w:rsidRDefault="000E6831" w:rsidP="000E6831">
      <w:pPr>
        <w:spacing w:before="0" w:beforeAutospacing="0" w:after="0" w:afterAutospacing="0"/>
        <w:rPr>
          <w:rFonts w:eastAsia="Calibri"/>
          <w:szCs w:val="22"/>
        </w:rPr>
      </w:pPr>
    </w:p>
    <w:p w14:paraId="4EE3F38E" w14:textId="77777777" w:rsidR="000E6831" w:rsidRPr="001323D2" w:rsidRDefault="000E6831" w:rsidP="000E6831">
      <w:pPr>
        <w:spacing w:before="0" w:beforeAutospacing="0" w:after="0" w:afterAutospacing="0"/>
        <w:rPr>
          <w:rFonts w:eastAsia="Calibri"/>
          <w:szCs w:val="22"/>
        </w:rPr>
      </w:pPr>
    </w:p>
    <w:p w14:paraId="1A0377F0" w14:textId="6042D644" w:rsidR="000E6831" w:rsidRPr="001323D2" w:rsidRDefault="009A0F87" w:rsidP="00070E92">
      <w:pPr>
        <w:pStyle w:val="Heading1"/>
      </w:pPr>
      <w:bookmarkStart w:id="87" w:name="_Toc461353846"/>
      <w:bookmarkStart w:id="88" w:name="_Toc75800307"/>
      <w:bookmarkStart w:id="89" w:name="_Toc473284809"/>
      <w:bookmarkStart w:id="90" w:name="_Toc80544622"/>
      <w:bookmarkStart w:id="91" w:name="_Toc83040677"/>
      <w:r>
        <w:t>3.</w:t>
      </w:r>
      <w:r w:rsidR="000E6831" w:rsidRPr="001323D2">
        <w:t xml:space="preserve"> STAKEHOLDERS</w:t>
      </w:r>
      <w:bookmarkEnd w:id="87"/>
      <w:bookmarkEnd w:id="88"/>
      <w:bookmarkEnd w:id="89"/>
      <w:bookmarkEnd w:id="90"/>
      <w:bookmarkEnd w:id="91"/>
    </w:p>
    <w:p w14:paraId="121CF481" w14:textId="4618E5FC" w:rsidR="000E6831" w:rsidRPr="001323D2" w:rsidRDefault="000E6831" w:rsidP="00070E92">
      <w:pPr>
        <w:pStyle w:val="Heading2"/>
      </w:pPr>
      <w:bookmarkStart w:id="92" w:name="_Toc461353847"/>
      <w:bookmarkStart w:id="93" w:name="_Toc75800308"/>
      <w:bookmarkStart w:id="94" w:name="_Toc473284810"/>
      <w:bookmarkStart w:id="95" w:name="_Toc80544623"/>
      <w:bookmarkStart w:id="96" w:name="_Toc83040678"/>
      <w:r w:rsidRPr="001323D2">
        <w:t>3.1 Purpose</w:t>
      </w:r>
      <w:bookmarkEnd w:id="92"/>
      <w:bookmarkEnd w:id="93"/>
      <w:bookmarkEnd w:id="94"/>
      <w:bookmarkEnd w:id="95"/>
      <w:bookmarkEnd w:id="96"/>
    </w:p>
    <w:p w14:paraId="7BDCA2D2" w14:textId="77777777" w:rsidR="000E6831" w:rsidRPr="001323D2" w:rsidRDefault="009B09BE" w:rsidP="000E6831">
      <w:pPr>
        <w:spacing w:before="0" w:beforeAutospacing="0" w:after="0" w:afterAutospacing="0"/>
        <w:ind w:left="720"/>
        <w:jc w:val="both"/>
        <w:rPr>
          <w:rFonts w:ascii="Roboto" w:eastAsia="Calibri" w:hAnsi="Roboto"/>
          <w:sz w:val="22"/>
          <w:szCs w:val="22"/>
        </w:rPr>
      </w:pPr>
      <w:r w:rsidRPr="001323D2">
        <w:rPr>
          <w:rFonts w:ascii="Roboto" w:eastAsia="Calibri" w:hAnsi="Roboto"/>
          <w:sz w:val="22"/>
          <w:szCs w:val="22"/>
        </w:rPr>
        <w:t>This s</w:t>
      </w:r>
      <w:r w:rsidR="000E6831" w:rsidRPr="001323D2">
        <w:rPr>
          <w:rFonts w:ascii="Roboto" w:eastAsia="Calibri" w:hAnsi="Roboto"/>
          <w:sz w:val="22"/>
          <w:szCs w:val="22"/>
        </w:rPr>
        <w:t>ection identifies the stakeholders who have responsibility for activities, decisions, or governance within the ITIM lifecycle and describes each stakeholder’s role.</w:t>
      </w:r>
    </w:p>
    <w:p w14:paraId="1BF06BAB" w14:textId="082FE20B" w:rsidR="00640AB4" w:rsidRDefault="00640AB4" w:rsidP="00640AB4">
      <w:pPr>
        <w:spacing w:before="0" w:beforeAutospacing="0" w:after="0" w:afterAutospacing="0"/>
        <w:ind w:left="720"/>
        <w:jc w:val="both"/>
        <w:rPr>
          <w:rFonts w:ascii="Roboto" w:eastAsia="Calibri" w:hAnsi="Roboto"/>
          <w:sz w:val="22"/>
          <w:szCs w:val="22"/>
        </w:rPr>
      </w:pPr>
    </w:p>
    <w:p w14:paraId="646E8439" w14:textId="6DF5B025" w:rsidR="0056128F" w:rsidRDefault="0056128F" w:rsidP="00640AB4">
      <w:pPr>
        <w:spacing w:before="0" w:beforeAutospacing="0" w:after="0" w:afterAutospacing="0"/>
        <w:ind w:left="720"/>
        <w:jc w:val="both"/>
        <w:rPr>
          <w:rFonts w:ascii="Roboto" w:eastAsia="Calibri" w:hAnsi="Roboto"/>
          <w:sz w:val="22"/>
          <w:szCs w:val="22"/>
        </w:rPr>
      </w:pPr>
    </w:p>
    <w:p w14:paraId="65CA87EA" w14:textId="3F6C34B7" w:rsidR="0056128F" w:rsidRPr="00B638DD" w:rsidRDefault="0056128F" w:rsidP="00070E92">
      <w:pPr>
        <w:pStyle w:val="Heading2"/>
      </w:pPr>
      <w:bookmarkStart w:id="97" w:name="_Toc83040679"/>
      <w:r w:rsidRPr="00B638DD">
        <w:t>3.2 S</w:t>
      </w:r>
      <w:r w:rsidR="002E08EC">
        <w:t>ecretary of Administration</w:t>
      </w:r>
      <w:bookmarkEnd w:id="97"/>
    </w:p>
    <w:p w14:paraId="50BC2A55" w14:textId="09C791C2" w:rsidR="0056128F" w:rsidRPr="0056128F" w:rsidRDefault="0056128F" w:rsidP="0056128F">
      <w:pPr>
        <w:ind w:left="720"/>
      </w:pPr>
      <w:r>
        <w:rPr>
          <w:rFonts w:ascii="Roboto" w:eastAsia="Calibri" w:hAnsi="Roboto"/>
          <w:i/>
          <w:sz w:val="22"/>
          <w:szCs w:val="22"/>
        </w:rPr>
        <w:t xml:space="preserve">Commonwealth Technology Management is governed by the Secretary of Administration who sets technology strategy and reviews and prioritizes major technology investments proposed by Commonwealth executive branch agencies and institutions of higher education. </w:t>
      </w:r>
    </w:p>
    <w:p w14:paraId="1102467D" w14:textId="517FA4E4" w:rsidR="00640AB4" w:rsidRPr="001323D2" w:rsidRDefault="000E6831" w:rsidP="00070E92">
      <w:pPr>
        <w:pStyle w:val="Heading2"/>
      </w:pPr>
      <w:bookmarkStart w:id="98" w:name="_Toc461353849"/>
      <w:bookmarkStart w:id="99" w:name="_Toc75800309"/>
      <w:bookmarkStart w:id="100" w:name="_Toc473284812"/>
      <w:bookmarkStart w:id="101" w:name="_Toc80544624"/>
      <w:bookmarkStart w:id="102" w:name="_Toc83040680"/>
      <w:r w:rsidRPr="001323D2">
        <w:t xml:space="preserve">3.3 </w:t>
      </w:r>
      <w:r w:rsidR="00D25EF1" w:rsidRPr="001323D2">
        <w:t>C</w:t>
      </w:r>
      <w:r w:rsidRPr="001323D2">
        <w:t>ommonwealth Chief Information Officer (CIO)</w:t>
      </w:r>
      <w:bookmarkEnd w:id="98"/>
      <w:bookmarkEnd w:id="99"/>
      <w:bookmarkEnd w:id="100"/>
      <w:bookmarkEnd w:id="101"/>
      <w:bookmarkEnd w:id="102"/>
    </w:p>
    <w:p w14:paraId="64EF107E" w14:textId="0769CBB5" w:rsidR="000E6831" w:rsidRPr="001323D2" w:rsidRDefault="000E6831" w:rsidP="000E6831">
      <w:pPr>
        <w:spacing w:before="0" w:beforeAutospacing="0" w:after="0" w:afterAutospacing="0"/>
        <w:ind w:left="720"/>
        <w:jc w:val="both"/>
        <w:rPr>
          <w:rFonts w:ascii="Roboto" w:eastAsia="Calibri" w:hAnsi="Roboto"/>
          <w:sz w:val="22"/>
          <w:szCs w:val="22"/>
        </w:rPr>
      </w:pPr>
      <w:r w:rsidRPr="001323D2">
        <w:rPr>
          <w:rFonts w:ascii="Roboto" w:eastAsia="Calibri" w:hAnsi="Roboto"/>
          <w:sz w:val="22"/>
          <w:szCs w:val="22"/>
        </w:rPr>
        <w:t xml:space="preserve">The </w:t>
      </w:r>
      <w:r w:rsidR="00B12736" w:rsidRPr="001323D2">
        <w:rPr>
          <w:rFonts w:ascii="Roboto" w:eastAsia="Calibri" w:hAnsi="Roboto"/>
          <w:sz w:val="22"/>
          <w:szCs w:val="22"/>
        </w:rPr>
        <w:t>Commonwealth</w:t>
      </w:r>
      <w:r w:rsidRPr="001323D2">
        <w:rPr>
          <w:rFonts w:ascii="Roboto" w:eastAsia="Calibri" w:hAnsi="Roboto"/>
          <w:sz w:val="22"/>
          <w:szCs w:val="22"/>
        </w:rPr>
        <w:t xml:space="preserve"> Chief Information Officer (CIO), as established in the </w:t>
      </w:r>
      <w:r w:rsidRPr="001323D2">
        <w:rPr>
          <w:rFonts w:ascii="Roboto" w:eastAsia="Calibri" w:hAnsi="Roboto"/>
          <w:i/>
          <w:sz w:val="22"/>
          <w:szCs w:val="22"/>
        </w:rPr>
        <w:t xml:space="preserve">Code of Virginia </w:t>
      </w:r>
      <w:r w:rsidRPr="001323D2">
        <w:rPr>
          <w:rFonts w:ascii="Roboto" w:eastAsia="Calibri" w:hAnsi="Roboto"/>
          <w:sz w:val="22"/>
          <w:szCs w:val="22"/>
        </w:rPr>
        <w:t>(§2.2-2005), is appointed by the Governor, and leads the Virginia Information Technologies Agency (VITA.)</w:t>
      </w:r>
      <w:r w:rsidR="00A373CA" w:rsidRPr="001323D2">
        <w:rPr>
          <w:rFonts w:ascii="Roboto" w:eastAsia="Calibri" w:hAnsi="Roboto"/>
          <w:sz w:val="22"/>
          <w:szCs w:val="22"/>
        </w:rPr>
        <w:t xml:space="preserve"> </w:t>
      </w:r>
      <w:r w:rsidRPr="001323D2">
        <w:rPr>
          <w:rFonts w:ascii="Roboto" w:eastAsia="Calibri" w:hAnsi="Roboto"/>
          <w:sz w:val="22"/>
          <w:szCs w:val="22"/>
        </w:rPr>
        <w:t>On behalf of the Governor, the CIO manages a wide variety of technology activities. In particular, the CIO supports executive branch agency IT investment decisions during each phase in the ITIM lifecycle.</w:t>
      </w:r>
    </w:p>
    <w:p w14:paraId="4258A337" w14:textId="77777777" w:rsidR="000E6831" w:rsidRPr="001323D2" w:rsidRDefault="000E6831" w:rsidP="000E6831">
      <w:pPr>
        <w:spacing w:before="0" w:beforeAutospacing="0" w:after="0" w:afterAutospacing="0"/>
        <w:ind w:left="720"/>
        <w:jc w:val="both"/>
        <w:rPr>
          <w:rFonts w:ascii="Roboto" w:eastAsia="Calibri" w:hAnsi="Roboto"/>
          <w:sz w:val="22"/>
          <w:szCs w:val="22"/>
        </w:rPr>
      </w:pPr>
    </w:p>
    <w:p w14:paraId="5D7A4EF8" w14:textId="383EC457" w:rsidR="000E6831" w:rsidRPr="001323D2" w:rsidRDefault="000E6831" w:rsidP="00070E92">
      <w:pPr>
        <w:pStyle w:val="Heading2"/>
      </w:pPr>
      <w:bookmarkStart w:id="103" w:name="_Toc461353850"/>
      <w:bookmarkStart w:id="104" w:name="_Toc75800310"/>
      <w:bookmarkStart w:id="105" w:name="_Toc473284813"/>
      <w:bookmarkStart w:id="106" w:name="_Toc80544625"/>
      <w:bookmarkStart w:id="107" w:name="_Toc83040681"/>
      <w:r w:rsidRPr="001323D2">
        <w:t xml:space="preserve">3.4 </w:t>
      </w:r>
      <w:r w:rsidR="005D313D" w:rsidRPr="001323D2">
        <w:t xml:space="preserve">Information Technology </w:t>
      </w:r>
      <w:r w:rsidR="00961056" w:rsidRPr="001323D2">
        <w:t>Advisory Council (</w:t>
      </w:r>
      <w:r w:rsidR="005D313D" w:rsidRPr="001323D2">
        <w:t>ITAC</w:t>
      </w:r>
      <w:r w:rsidRPr="001323D2">
        <w:t>)</w:t>
      </w:r>
      <w:bookmarkEnd w:id="103"/>
      <w:bookmarkEnd w:id="104"/>
      <w:bookmarkEnd w:id="105"/>
      <w:bookmarkEnd w:id="106"/>
      <w:bookmarkEnd w:id="107"/>
    </w:p>
    <w:p w14:paraId="0B2568AE" w14:textId="219128A4" w:rsidR="004D4641" w:rsidRPr="001323D2" w:rsidRDefault="000E6831" w:rsidP="000E6831">
      <w:pPr>
        <w:spacing w:before="0" w:beforeAutospacing="0" w:after="0" w:afterAutospacing="0"/>
        <w:ind w:left="720"/>
        <w:jc w:val="both"/>
        <w:rPr>
          <w:rFonts w:ascii="Roboto" w:eastAsia="Calibri" w:hAnsi="Roboto"/>
          <w:sz w:val="22"/>
          <w:szCs w:val="22"/>
        </w:rPr>
      </w:pPr>
      <w:r w:rsidRPr="001323D2">
        <w:rPr>
          <w:rFonts w:ascii="Roboto" w:eastAsia="Calibri" w:hAnsi="Roboto"/>
          <w:sz w:val="22"/>
          <w:szCs w:val="22"/>
        </w:rPr>
        <w:t>The</w:t>
      </w:r>
      <w:r w:rsidR="005D313D" w:rsidRPr="001323D2">
        <w:rPr>
          <w:rFonts w:ascii="Roboto" w:eastAsia="Calibri" w:hAnsi="Roboto"/>
          <w:sz w:val="22"/>
          <w:szCs w:val="22"/>
        </w:rPr>
        <w:t xml:space="preserve"> Information Technology </w:t>
      </w:r>
      <w:r w:rsidRPr="001323D2">
        <w:rPr>
          <w:rFonts w:ascii="Roboto" w:eastAsia="Calibri" w:hAnsi="Roboto"/>
          <w:sz w:val="22"/>
          <w:szCs w:val="22"/>
        </w:rPr>
        <w:t>Advisory Cou</w:t>
      </w:r>
      <w:r w:rsidR="00504FD4" w:rsidRPr="001323D2">
        <w:rPr>
          <w:rFonts w:ascii="Roboto" w:eastAsia="Calibri" w:hAnsi="Roboto"/>
          <w:sz w:val="22"/>
          <w:szCs w:val="22"/>
        </w:rPr>
        <w:t>ncil (</w:t>
      </w:r>
      <w:r w:rsidR="005D313D" w:rsidRPr="001323D2">
        <w:rPr>
          <w:rFonts w:ascii="Roboto" w:eastAsia="Calibri" w:hAnsi="Roboto"/>
          <w:sz w:val="22"/>
          <w:szCs w:val="22"/>
        </w:rPr>
        <w:t>ITAC</w:t>
      </w:r>
      <w:r w:rsidRPr="001323D2">
        <w:rPr>
          <w:rFonts w:ascii="Roboto" w:eastAsia="Calibri" w:hAnsi="Roboto"/>
          <w:sz w:val="22"/>
          <w:szCs w:val="22"/>
        </w:rPr>
        <w:t xml:space="preserve">) is an advisory council in the executive branch of state government responsible for advising the CIO on the planning, budgeting, acquiring, using, disposing, managing, and administering of information technology in the </w:t>
      </w:r>
      <w:r w:rsidR="00B12736" w:rsidRPr="001323D2">
        <w:rPr>
          <w:rFonts w:ascii="Roboto" w:eastAsia="Calibri" w:hAnsi="Roboto"/>
          <w:sz w:val="22"/>
          <w:szCs w:val="22"/>
        </w:rPr>
        <w:t>Commonwealth</w:t>
      </w:r>
      <w:r w:rsidRPr="001323D2">
        <w:rPr>
          <w:rFonts w:ascii="Roboto" w:eastAsia="Calibri" w:hAnsi="Roboto"/>
          <w:sz w:val="22"/>
          <w:szCs w:val="22"/>
        </w:rPr>
        <w:t xml:space="preserve">. </w:t>
      </w:r>
      <w:r w:rsidR="005D313D" w:rsidRPr="001323D2">
        <w:rPr>
          <w:rFonts w:ascii="Roboto" w:eastAsia="Calibri" w:hAnsi="Roboto"/>
          <w:sz w:val="22"/>
          <w:szCs w:val="22"/>
        </w:rPr>
        <w:t xml:space="preserve">The legislation that created the ITAC is codified in the </w:t>
      </w:r>
      <w:r w:rsidR="005D313D" w:rsidRPr="001323D2">
        <w:rPr>
          <w:rFonts w:ascii="Roboto" w:eastAsia="Calibri" w:hAnsi="Roboto"/>
          <w:i/>
          <w:iCs/>
          <w:sz w:val="22"/>
          <w:szCs w:val="22"/>
        </w:rPr>
        <w:t xml:space="preserve">Code of Virginia </w:t>
      </w:r>
      <w:r w:rsidR="005D313D" w:rsidRPr="001323D2">
        <w:rPr>
          <w:rFonts w:ascii="Roboto" w:eastAsia="Calibri" w:hAnsi="Roboto" w:cs="Verdana"/>
          <w:sz w:val="22"/>
          <w:szCs w:val="22"/>
        </w:rPr>
        <w:t>§</w:t>
      </w:r>
      <w:r w:rsidR="005D313D" w:rsidRPr="001323D2">
        <w:rPr>
          <w:rFonts w:ascii="Roboto" w:eastAsia="Calibri" w:hAnsi="Roboto"/>
          <w:sz w:val="22"/>
          <w:szCs w:val="22"/>
        </w:rPr>
        <w:t>2.2</w:t>
      </w:r>
      <w:r w:rsidR="00370396" w:rsidRPr="001323D2">
        <w:rPr>
          <w:rFonts w:ascii="Roboto" w:eastAsia="Calibri" w:hAnsi="Roboto"/>
          <w:sz w:val="22"/>
          <w:szCs w:val="22"/>
        </w:rPr>
        <w:t>-2699.5 The ITAC offers options for assessing and meeting the Commonwealth’s business needs through the application of information technology</w:t>
      </w:r>
      <w:r w:rsidR="004D4641" w:rsidRPr="001323D2">
        <w:rPr>
          <w:rFonts w:ascii="Roboto" w:eastAsia="Calibri" w:hAnsi="Roboto"/>
          <w:sz w:val="22"/>
          <w:szCs w:val="22"/>
        </w:rPr>
        <w:t>.</w:t>
      </w:r>
    </w:p>
    <w:p w14:paraId="4C484D8A" w14:textId="77777777" w:rsidR="000E6831" w:rsidRPr="001323D2" w:rsidRDefault="000E6831" w:rsidP="000E6831">
      <w:pPr>
        <w:spacing w:before="0" w:beforeAutospacing="0" w:after="0" w:afterAutospacing="0"/>
        <w:ind w:left="720"/>
        <w:jc w:val="both"/>
        <w:rPr>
          <w:rFonts w:ascii="Roboto" w:eastAsia="Calibri" w:hAnsi="Roboto"/>
          <w:sz w:val="22"/>
          <w:szCs w:val="22"/>
        </w:rPr>
      </w:pPr>
    </w:p>
    <w:p w14:paraId="0CD3761C" w14:textId="4D712FDE" w:rsidR="000E6831" w:rsidRPr="001323D2" w:rsidRDefault="000E6831" w:rsidP="00070E92">
      <w:pPr>
        <w:pStyle w:val="Heading2"/>
      </w:pPr>
      <w:bookmarkStart w:id="108" w:name="_Toc461353851"/>
      <w:bookmarkStart w:id="109" w:name="_Toc75800311"/>
      <w:bookmarkStart w:id="110" w:name="_Toc473284814"/>
      <w:bookmarkStart w:id="111" w:name="_Toc80544626"/>
      <w:bookmarkStart w:id="112" w:name="_Toc83040682"/>
      <w:r w:rsidRPr="001323D2">
        <w:t>3.5 Commonwealth Secretariats</w:t>
      </w:r>
      <w:bookmarkEnd w:id="108"/>
      <w:bookmarkEnd w:id="109"/>
      <w:bookmarkEnd w:id="110"/>
      <w:bookmarkEnd w:id="111"/>
      <w:bookmarkEnd w:id="112"/>
    </w:p>
    <w:p w14:paraId="2766D4E2" w14:textId="77777777" w:rsidR="000E6831" w:rsidRPr="001323D2" w:rsidRDefault="000E6831" w:rsidP="000E6831">
      <w:pPr>
        <w:spacing w:before="0" w:beforeAutospacing="0" w:after="0" w:afterAutospacing="0"/>
        <w:ind w:left="720"/>
        <w:jc w:val="both"/>
        <w:rPr>
          <w:rFonts w:ascii="Roboto" w:eastAsia="Calibri" w:hAnsi="Roboto"/>
          <w:sz w:val="22"/>
          <w:szCs w:val="22"/>
        </w:rPr>
      </w:pPr>
      <w:r w:rsidRPr="001323D2">
        <w:rPr>
          <w:rFonts w:ascii="Roboto" w:eastAsia="Calibri" w:hAnsi="Roboto"/>
          <w:sz w:val="22"/>
          <w:szCs w:val="22"/>
        </w:rPr>
        <w:t xml:space="preserve">Commonwealth Secretariats coordinate the activities of agencies in the Secretariat to ensure efficient, effective delivery of services. The Secretary, the leader of a </w:t>
      </w:r>
      <w:r w:rsidR="00B12736" w:rsidRPr="001323D2">
        <w:rPr>
          <w:rFonts w:ascii="Roboto" w:eastAsia="Calibri" w:hAnsi="Roboto"/>
          <w:sz w:val="22"/>
          <w:szCs w:val="22"/>
        </w:rPr>
        <w:t>Commonwealth</w:t>
      </w:r>
      <w:r w:rsidRPr="001323D2">
        <w:rPr>
          <w:rFonts w:ascii="Roboto" w:eastAsia="Calibri" w:hAnsi="Roboto"/>
          <w:sz w:val="22"/>
          <w:szCs w:val="22"/>
        </w:rPr>
        <w:t xml:space="preserve"> Secretariat, is the principal advisor to the Governor on policy related to the services the Secretariat’s agencies provide. Through ITIM, the </w:t>
      </w:r>
      <w:r w:rsidR="00B12736" w:rsidRPr="001323D2">
        <w:rPr>
          <w:rFonts w:ascii="Roboto" w:eastAsia="Calibri" w:hAnsi="Roboto"/>
          <w:sz w:val="22"/>
          <w:szCs w:val="22"/>
        </w:rPr>
        <w:t>Commonwealth</w:t>
      </w:r>
      <w:r w:rsidRPr="001323D2">
        <w:rPr>
          <w:rFonts w:ascii="Roboto" w:eastAsia="Calibri" w:hAnsi="Roboto"/>
          <w:sz w:val="22"/>
          <w:szCs w:val="22"/>
        </w:rPr>
        <w:t xml:space="preserve"> Secretariats support agency IT investment decisions by determining the overall business priorities for their Secretariat.</w:t>
      </w:r>
    </w:p>
    <w:p w14:paraId="2F01AB3C" w14:textId="77777777" w:rsidR="000E6831" w:rsidRPr="001323D2" w:rsidRDefault="000E6831" w:rsidP="000E6831">
      <w:pPr>
        <w:spacing w:before="0" w:beforeAutospacing="0" w:after="0" w:afterAutospacing="0"/>
        <w:ind w:left="720"/>
        <w:jc w:val="both"/>
        <w:rPr>
          <w:rFonts w:ascii="Roboto" w:eastAsia="Calibri" w:hAnsi="Roboto"/>
          <w:sz w:val="22"/>
          <w:szCs w:val="22"/>
        </w:rPr>
      </w:pPr>
    </w:p>
    <w:p w14:paraId="6E12DB0F" w14:textId="0A2297CD" w:rsidR="000E6831" w:rsidRPr="001323D2" w:rsidRDefault="000E6831" w:rsidP="00070E92">
      <w:pPr>
        <w:pStyle w:val="Heading2"/>
      </w:pPr>
      <w:bookmarkStart w:id="113" w:name="_Toc461353852"/>
      <w:bookmarkStart w:id="114" w:name="_Toc75800312"/>
      <w:bookmarkStart w:id="115" w:name="_Toc473284815"/>
      <w:bookmarkStart w:id="116" w:name="_Toc80544627"/>
      <w:bookmarkStart w:id="117" w:name="_Toc83040683"/>
      <w:r w:rsidRPr="001323D2">
        <w:t>3.6 Commonwealth Agencies</w:t>
      </w:r>
      <w:bookmarkEnd w:id="113"/>
      <w:bookmarkEnd w:id="114"/>
      <w:bookmarkEnd w:id="115"/>
      <w:bookmarkEnd w:id="116"/>
      <w:bookmarkEnd w:id="117"/>
    </w:p>
    <w:p w14:paraId="646ACC7A" w14:textId="56E21BC7" w:rsidR="000E6831" w:rsidRPr="001323D2" w:rsidRDefault="000E6831" w:rsidP="000E6831">
      <w:pPr>
        <w:spacing w:before="0" w:beforeAutospacing="0" w:after="0" w:afterAutospacing="0"/>
        <w:ind w:left="720"/>
        <w:jc w:val="both"/>
        <w:rPr>
          <w:rFonts w:ascii="Roboto" w:eastAsia="Calibri" w:hAnsi="Roboto"/>
          <w:sz w:val="22"/>
          <w:szCs w:val="22"/>
        </w:rPr>
      </w:pPr>
      <w:r w:rsidRPr="001323D2">
        <w:rPr>
          <w:rFonts w:ascii="Roboto" w:eastAsia="Calibri" w:hAnsi="Roboto"/>
          <w:sz w:val="22"/>
          <w:szCs w:val="22"/>
        </w:rPr>
        <w:t>Commonwealth agencies are defined as any agency, institution, board, bureau, commission, council, public institution of higher education, or instrumentality of state government in the executive department listed in the appropriation act.</w:t>
      </w:r>
      <w:r w:rsidR="00A373CA" w:rsidRPr="001323D2">
        <w:rPr>
          <w:rFonts w:ascii="Roboto" w:eastAsia="Calibri" w:hAnsi="Roboto"/>
          <w:sz w:val="22"/>
          <w:szCs w:val="22"/>
        </w:rPr>
        <w:t xml:space="preserve"> </w:t>
      </w:r>
      <w:r w:rsidRPr="001323D2">
        <w:rPr>
          <w:rFonts w:ascii="Roboto" w:eastAsia="Calibri" w:hAnsi="Roboto"/>
          <w:sz w:val="22"/>
          <w:szCs w:val="22"/>
        </w:rPr>
        <w:t>Agencies are the business o</w:t>
      </w:r>
      <w:r w:rsidR="009B09BE" w:rsidRPr="001323D2">
        <w:rPr>
          <w:rFonts w:ascii="Roboto" w:eastAsia="Calibri" w:hAnsi="Roboto"/>
          <w:sz w:val="22"/>
          <w:szCs w:val="22"/>
        </w:rPr>
        <w:t xml:space="preserve">wners of IT investments in the </w:t>
      </w:r>
      <w:r w:rsidR="001A6BC1" w:rsidRPr="001323D2">
        <w:rPr>
          <w:rFonts w:ascii="Roboto" w:eastAsia="Calibri" w:hAnsi="Roboto"/>
          <w:sz w:val="22"/>
          <w:szCs w:val="22"/>
        </w:rPr>
        <w:t>Commonwealth</w:t>
      </w:r>
      <w:r w:rsidRPr="001323D2">
        <w:rPr>
          <w:rFonts w:ascii="Roboto" w:eastAsia="Calibri" w:hAnsi="Roboto"/>
          <w:sz w:val="22"/>
          <w:szCs w:val="22"/>
        </w:rPr>
        <w:t xml:space="preserve">, and the key stakeholders in the ITIM lifecycle. All ITIM activities support </w:t>
      </w:r>
      <w:r w:rsidR="001A6BC1" w:rsidRPr="001323D2">
        <w:rPr>
          <w:rFonts w:ascii="Roboto" w:eastAsia="Calibri" w:hAnsi="Roboto"/>
          <w:sz w:val="22"/>
          <w:szCs w:val="22"/>
        </w:rPr>
        <w:t>Commonwealth</w:t>
      </w:r>
      <w:r w:rsidRPr="001323D2">
        <w:rPr>
          <w:rFonts w:ascii="Roboto" w:eastAsia="Calibri" w:hAnsi="Roboto"/>
          <w:sz w:val="22"/>
          <w:szCs w:val="22"/>
        </w:rPr>
        <w:t xml:space="preserve"> agency IT investment decisions. Within agencies, the agency head and the Agency IT Resource (AITR) have specific roles in executing ITIM activities, as delineated in Section 8.</w:t>
      </w:r>
    </w:p>
    <w:p w14:paraId="7033523D" w14:textId="77777777" w:rsidR="000E6831" w:rsidRPr="001323D2" w:rsidRDefault="000E6831" w:rsidP="000E6831">
      <w:pPr>
        <w:spacing w:before="0" w:beforeAutospacing="0" w:after="0" w:afterAutospacing="0"/>
        <w:ind w:left="720"/>
        <w:jc w:val="both"/>
        <w:rPr>
          <w:rFonts w:ascii="Roboto" w:eastAsia="Calibri" w:hAnsi="Roboto"/>
          <w:sz w:val="22"/>
          <w:szCs w:val="22"/>
        </w:rPr>
      </w:pPr>
    </w:p>
    <w:p w14:paraId="7BE6D9E7" w14:textId="0595AFD0" w:rsidR="000E6831" w:rsidRPr="001323D2" w:rsidRDefault="000E6831" w:rsidP="00070E92">
      <w:pPr>
        <w:pStyle w:val="Heading2"/>
      </w:pPr>
      <w:bookmarkStart w:id="118" w:name="_Toc461353853"/>
      <w:bookmarkStart w:id="119" w:name="_Toc75800313"/>
      <w:bookmarkStart w:id="120" w:name="_Toc473284816"/>
      <w:bookmarkStart w:id="121" w:name="_Toc80544628"/>
      <w:bookmarkStart w:id="122" w:name="_Toc83040684"/>
      <w:r w:rsidRPr="001323D2">
        <w:t>3.7 Commonwealth Programs</w:t>
      </w:r>
      <w:bookmarkEnd w:id="118"/>
      <w:bookmarkEnd w:id="119"/>
      <w:bookmarkEnd w:id="120"/>
      <w:bookmarkEnd w:id="121"/>
      <w:bookmarkEnd w:id="122"/>
    </w:p>
    <w:p w14:paraId="62427AE9" w14:textId="77777777" w:rsidR="000E6831" w:rsidRPr="001323D2" w:rsidRDefault="000E6831" w:rsidP="000E72B0">
      <w:pPr>
        <w:spacing w:before="0" w:beforeAutospacing="0" w:after="240" w:afterAutospacing="0"/>
        <w:ind w:left="720"/>
        <w:jc w:val="both"/>
        <w:rPr>
          <w:rFonts w:ascii="Roboto" w:eastAsia="Calibri" w:hAnsi="Roboto"/>
          <w:sz w:val="22"/>
          <w:szCs w:val="22"/>
        </w:rPr>
      </w:pPr>
      <w:r w:rsidRPr="001323D2">
        <w:rPr>
          <w:rFonts w:ascii="Roboto" w:eastAsia="Calibri" w:hAnsi="Roboto"/>
          <w:sz w:val="22"/>
          <w:szCs w:val="22"/>
        </w:rPr>
        <w:t>A program is a group of related projects managed in a coordinated way to obtain business value and control. Programs may include elements of related work outside of the scope of the discrete projects in the program. A program can be established in a variety of ways:</w:t>
      </w:r>
    </w:p>
    <w:p w14:paraId="2B72308F" w14:textId="77777777" w:rsidR="000E6831" w:rsidRPr="001323D2" w:rsidRDefault="000E6831" w:rsidP="000E72B0">
      <w:pPr>
        <w:numPr>
          <w:ilvl w:val="0"/>
          <w:numId w:val="31"/>
        </w:numPr>
        <w:spacing w:before="0" w:beforeAutospacing="0" w:after="0" w:afterAutospacing="0"/>
        <w:jc w:val="both"/>
        <w:rPr>
          <w:rFonts w:ascii="Roboto" w:eastAsia="Calibri" w:hAnsi="Roboto"/>
          <w:sz w:val="22"/>
          <w:szCs w:val="22"/>
        </w:rPr>
      </w:pPr>
      <w:r w:rsidRPr="001323D2">
        <w:rPr>
          <w:rFonts w:ascii="Roboto" w:eastAsia="Calibri" w:hAnsi="Roboto"/>
          <w:sz w:val="22"/>
          <w:szCs w:val="22"/>
        </w:rPr>
        <w:t>By an agency to manage a group of projects collectively;</w:t>
      </w:r>
    </w:p>
    <w:p w14:paraId="66486CBE" w14:textId="77777777" w:rsidR="000E72B0" w:rsidRPr="001323D2" w:rsidRDefault="000E6831" w:rsidP="000E72B0">
      <w:pPr>
        <w:numPr>
          <w:ilvl w:val="0"/>
          <w:numId w:val="31"/>
        </w:numPr>
        <w:spacing w:before="0" w:beforeAutospacing="0" w:after="0" w:afterAutospacing="0"/>
        <w:jc w:val="both"/>
        <w:rPr>
          <w:rFonts w:ascii="Roboto" w:eastAsia="Calibri" w:hAnsi="Roboto"/>
          <w:sz w:val="22"/>
          <w:szCs w:val="22"/>
        </w:rPr>
      </w:pPr>
      <w:r w:rsidRPr="001323D2">
        <w:rPr>
          <w:rFonts w:ascii="Roboto" w:eastAsia="Calibri" w:hAnsi="Roboto"/>
          <w:sz w:val="22"/>
          <w:szCs w:val="22"/>
        </w:rPr>
        <w:t>By a Secretariat to manage a collection of projects that require collaboration across agency or Secretariat boundaries;</w:t>
      </w:r>
    </w:p>
    <w:p w14:paraId="473DB22F" w14:textId="39FAD19E" w:rsidR="000E6831" w:rsidRPr="001323D2" w:rsidRDefault="000E6831" w:rsidP="000E72B0">
      <w:pPr>
        <w:numPr>
          <w:ilvl w:val="0"/>
          <w:numId w:val="31"/>
        </w:numPr>
        <w:spacing w:before="0" w:beforeAutospacing="0" w:after="0" w:afterAutospacing="0"/>
        <w:jc w:val="both"/>
        <w:rPr>
          <w:rFonts w:ascii="Roboto" w:eastAsia="Calibri" w:hAnsi="Roboto"/>
          <w:sz w:val="22"/>
          <w:szCs w:val="22"/>
        </w:rPr>
      </w:pPr>
      <w:r w:rsidRPr="001323D2">
        <w:rPr>
          <w:rFonts w:ascii="Roboto" w:eastAsia="Calibri" w:hAnsi="Roboto"/>
          <w:sz w:val="22"/>
          <w:szCs w:val="22"/>
        </w:rPr>
        <w:t>By the Governor to facilitate enterprise-wide (i.e.</w:t>
      </w:r>
      <w:r w:rsidR="001D5C36" w:rsidRPr="001323D2">
        <w:rPr>
          <w:rFonts w:ascii="Roboto" w:eastAsia="Calibri" w:hAnsi="Roboto"/>
          <w:sz w:val="22"/>
          <w:szCs w:val="22"/>
        </w:rPr>
        <w:t>,</w:t>
      </w:r>
      <w:r w:rsidR="000E72B0" w:rsidRPr="001323D2">
        <w:rPr>
          <w:rFonts w:ascii="Roboto" w:eastAsia="Calibri" w:hAnsi="Roboto"/>
          <w:sz w:val="22"/>
          <w:szCs w:val="22"/>
        </w:rPr>
        <w:t xml:space="preserve"> </w:t>
      </w:r>
      <w:r w:rsidRPr="001323D2">
        <w:rPr>
          <w:rFonts w:ascii="Roboto" w:eastAsia="Calibri" w:hAnsi="Roboto"/>
          <w:sz w:val="22"/>
          <w:szCs w:val="22"/>
        </w:rPr>
        <w:t>state government-wide) productivity and technology improvements, shared services, or collaboration across Secretariat boundaries; or</w:t>
      </w:r>
    </w:p>
    <w:p w14:paraId="24E99296" w14:textId="77777777" w:rsidR="000E6831" w:rsidRPr="001323D2" w:rsidRDefault="000E6831" w:rsidP="000E72B0">
      <w:pPr>
        <w:numPr>
          <w:ilvl w:val="0"/>
          <w:numId w:val="31"/>
        </w:numPr>
        <w:spacing w:before="0" w:beforeAutospacing="0" w:after="240" w:afterAutospacing="0"/>
        <w:jc w:val="both"/>
        <w:rPr>
          <w:rFonts w:ascii="Roboto" w:eastAsia="Calibri" w:hAnsi="Roboto"/>
          <w:sz w:val="22"/>
          <w:szCs w:val="22"/>
        </w:rPr>
      </w:pPr>
      <w:r w:rsidRPr="001323D2">
        <w:rPr>
          <w:rFonts w:ascii="Roboto" w:eastAsia="Calibri" w:hAnsi="Roboto"/>
          <w:sz w:val="22"/>
          <w:szCs w:val="22"/>
        </w:rPr>
        <w:t>By the General Assembly.</w:t>
      </w:r>
    </w:p>
    <w:p w14:paraId="2FA95258" w14:textId="77777777" w:rsidR="000E6831" w:rsidRPr="001323D2" w:rsidRDefault="000E6831" w:rsidP="007C7A53">
      <w:pPr>
        <w:spacing w:before="0" w:beforeAutospacing="0" w:after="0" w:afterAutospacing="0"/>
        <w:ind w:left="720"/>
        <w:jc w:val="both"/>
        <w:rPr>
          <w:rFonts w:ascii="Roboto" w:eastAsia="Calibri" w:hAnsi="Roboto"/>
          <w:sz w:val="22"/>
          <w:szCs w:val="22"/>
        </w:rPr>
      </w:pPr>
      <w:r w:rsidRPr="001323D2">
        <w:rPr>
          <w:rFonts w:ascii="Roboto" w:eastAsia="Calibri" w:hAnsi="Roboto"/>
          <w:sz w:val="22"/>
          <w:szCs w:val="22"/>
        </w:rPr>
        <w:t>Where the CIO has an interest or oversight responsibilities for the IT components of a program, PMD will provide oversight on behalf of the CIO.</w:t>
      </w:r>
    </w:p>
    <w:p w14:paraId="6ADD301B" w14:textId="2F58D953" w:rsidR="000E6831" w:rsidRPr="001323D2" w:rsidRDefault="000E6831" w:rsidP="00070E92">
      <w:pPr>
        <w:pStyle w:val="Heading2"/>
      </w:pPr>
      <w:bookmarkStart w:id="123" w:name="_Toc461353854"/>
      <w:bookmarkStart w:id="124" w:name="_Toc75800314"/>
      <w:bookmarkStart w:id="125" w:name="_Toc473284817"/>
      <w:bookmarkStart w:id="126" w:name="_Toc80544629"/>
      <w:bookmarkStart w:id="127" w:name="_Toc83040685"/>
      <w:r w:rsidRPr="001323D2">
        <w:t>3.8 IT Governance Groups</w:t>
      </w:r>
      <w:bookmarkEnd w:id="123"/>
      <w:bookmarkEnd w:id="124"/>
      <w:bookmarkEnd w:id="125"/>
      <w:bookmarkEnd w:id="126"/>
      <w:bookmarkEnd w:id="127"/>
    </w:p>
    <w:p w14:paraId="428B5AD1" w14:textId="13BD83E6" w:rsidR="000E6831" w:rsidRPr="001323D2" w:rsidRDefault="000E6831" w:rsidP="000E6831">
      <w:pPr>
        <w:spacing w:before="0" w:beforeAutospacing="0" w:after="0" w:afterAutospacing="0"/>
        <w:ind w:left="720"/>
        <w:jc w:val="both"/>
        <w:rPr>
          <w:rFonts w:ascii="Roboto" w:eastAsia="Calibri" w:hAnsi="Roboto"/>
          <w:sz w:val="22"/>
          <w:szCs w:val="22"/>
        </w:rPr>
      </w:pPr>
      <w:r w:rsidRPr="001323D2">
        <w:rPr>
          <w:rFonts w:ascii="Roboto" w:eastAsia="Calibri" w:hAnsi="Roboto"/>
          <w:sz w:val="22"/>
          <w:szCs w:val="22"/>
        </w:rPr>
        <w:t xml:space="preserve">As noted in section 2.5, IT governance groups (PMD, ITIMD, Security, EA, CDG, and SCM) are responsible for ensuring that proposed and current IT investments conform to </w:t>
      </w:r>
      <w:r w:rsidRPr="001323D2">
        <w:rPr>
          <w:rFonts w:ascii="Roboto" w:eastAsia="Calibri" w:hAnsi="Roboto"/>
          <w:i/>
          <w:sz w:val="22"/>
          <w:szCs w:val="22"/>
        </w:rPr>
        <w:t>Code of Virginia</w:t>
      </w:r>
      <w:r w:rsidRPr="001323D2">
        <w:rPr>
          <w:rFonts w:ascii="Roboto" w:eastAsia="Calibri" w:hAnsi="Roboto"/>
          <w:sz w:val="22"/>
          <w:szCs w:val="22"/>
        </w:rPr>
        <w:t xml:space="preserve"> and governance requirements. In addition to the activities stated in section 2.5, the groups periodically review existing IT investments. As a result of such a review, a governance group may identify an operational risk/issue (OR/I) that is documented and presented to an agency. The agency receiving an OR/I must respond with a remediation plan, which may include a Business Requirement for Technology entry in the agency or </w:t>
      </w:r>
      <w:r w:rsidR="001A6BC1" w:rsidRPr="001323D2">
        <w:rPr>
          <w:rFonts w:ascii="Roboto" w:eastAsia="Calibri" w:hAnsi="Roboto"/>
          <w:sz w:val="22"/>
          <w:szCs w:val="22"/>
        </w:rPr>
        <w:t>Commonwealth</w:t>
      </w:r>
      <w:r w:rsidRPr="001323D2">
        <w:rPr>
          <w:rFonts w:ascii="Roboto" w:eastAsia="Calibri" w:hAnsi="Roboto"/>
          <w:sz w:val="22"/>
          <w:szCs w:val="22"/>
        </w:rPr>
        <w:t xml:space="preserve"> technology portfolio (see section 6.2.1.3).</w:t>
      </w:r>
    </w:p>
    <w:p w14:paraId="7727EA0D" w14:textId="07B30D16" w:rsidR="000E6831" w:rsidRPr="001323D2" w:rsidRDefault="000E6831" w:rsidP="000E6831">
      <w:pPr>
        <w:tabs>
          <w:tab w:val="left" w:pos="6195"/>
        </w:tabs>
        <w:spacing w:before="0" w:beforeAutospacing="0" w:after="0" w:afterAutospacing="0"/>
        <w:ind w:left="720"/>
        <w:rPr>
          <w:rFonts w:eastAsia="Calibri"/>
          <w:szCs w:val="22"/>
        </w:rPr>
      </w:pPr>
    </w:p>
    <w:p w14:paraId="514AE4AA" w14:textId="40EE9002" w:rsidR="000E6831" w:rsidRPr="001323D2" w:rsidRDefault="000E6831" w:rsidP="00070E92">
      <w:pPr>
        <w:pStyle w:val="Heading1"/>
      </w:pPr>
      <w:bookmarkStart w:id="128" w:name="_Toc461353855"/>
      <w:bookmarkStart w:id="129" w:name="_Toc75800315"/>
      <w:bookmarkStart w:id="130" w:name="_Toc473284818"/>
      <w:bookmarkStart w:id="131" w:name="_Toc80544630"/>
      <w:bookmarkStart w:id="132" w:name="_Toc83040686"/>
      <w:r w:rsidRPr="001323D2">
        <w:t>4. COMMONWEALTH IT STRATEGIC PLANNING</w:t>
      </w:r>
      <w:bookmarkEnd w:id="128"/>
      <w:bookmarkEnd w:id="129"/>
      <w:bookmarkEnd w:id="130"/>
      <w:bookmarkEnd w:id="131"/>
      <w:bookmarkEnd w:id="132"/>
    </w:p>
    <w:p w14:paraId="413335FC" w14:textId="4122C860" w:rsidR="000E6831" w:rsidRPr="001323D2" w:rsidRDefault="000E6831" w:rsidP="00070E92">
      <w:pPr>
        <w:pStyle w:val="Heading2"/>
      </w:pPr>
      <w:bookmarkStart w:id="133" w:name="_Toc461353856"/>
      <w:bookmarkStart w:id="134" w:name="_Toc75800316"/>
      <w:bookmarkStart w:id="135" w:name="_Toc473284819"/>
      <w:bookmarkStart w:id="136" w:name="_Toc80544631"/>
      <w:bookmarkStart w:id="137" w:name="_Toc83040687"/>
      <w:r w:rsidRPr="001323D2">
        <w:t>4.1 Purpose</w:t>
      </w:r>
      <w:bookmarkEnd w:id="133"/>
      <w:bookmarkEnd w:id="134"/>
      <w:bookmarkEnd w:id="135"/>
      <w:bookmarkEnd w:id="136"/>
      <w:bookmarkEnd w:id="137"/>
    </w:p>
    <w:p w14:paraId="64AAD16C" w14:textId="2AAE9970" w:rsidR="000E6831" w:rsidRPr="001323D2" w:rsidRDefault="000E6831" w:rsidP="000E6831">
      <w:pPr>
        <w:spacing w:before="0" w:beforeAutospacing="0" w:after="0" w:afterAutospacing="0"/>
        <w:ind w:left="720"/>
        <w:jc w:val="both"/>
        <w:rPr>
          <w:rFonts w:ascii="Roboto" w:eastAsia="Calibri" w:hAnsi="Roboto"/>
          <w:sz w:val="22"/>
          <w:szCs w:val="22"/>
        </w:rPr>
      </w:pPr>
      <w:r w:rsidRPr="001323D2">
        <w:rPr>
          <w:rFonts w:ascii="Roboto" w:eastAsia="Calibri" w:hAnsi="Roboto"/>
          <w:sz w:val="22"/>
          <w:szCs w:val="22"/>
        </w:rPr>
        <w:t xml:space="preserve">This Section describes the IT </w:t>
      </w:r>
      <w:r w:rsidR="00DC7CAA" w:rsidRPr="001323D2">
        <w:rPr>
          <w:rFonts w:ascii="Roboto" w:eastAsia="Calibri" w:hAnsi="Roboto"/>
          <w:sz w:val="22"/>
          <w:szCs w:val="22"/>
        </w:rPr>
        <w:t>S</w:t>
      </w:r>
      <w:r w:rsidRPr="001323D2">
        <w:rPr>
          <w:rFonts w:ascii="Roboto" w:eastAsia="Calibri" w:hAnsi="Roboto"/>
          <w:sz w:val="22"/>
          <w:szCs w:val="22"/>
        </w:rPr>
        <w:t xml:space="preserve">trategic </w:t>
      </w:r>
      <w:r w:rsidR="00DC7CAA" w:rsidRPr="001323D2">
        <w:rPr>
          <w:rFonts w:ascii="Roboto" w:eastAsia="Calibri" w:hAnsi="Roboto"/>
          <w:sz w:val="22"/>
          <w:szCs w:val="22"/>
        </w:rPr>
        <w:t>P</w:t>
      </w:r>
      <w:r w:rsidRPr="001323D2">
        <w:rPr>
          <w:rFonts w:ascii="Roboto" w:eastAsia="Calibri" w:hAnsi="Roboto"/>
          <w:sz w:val="22"/>
          <w:szCs w:val="22"/>
        </w:rPr>
        <w:t xml:space="preserve">lanning process and relates the process to other </w:t>
      </w:r>
      <w:r w:rsidR="001A6BC1" w:rsidRPr="001323D2">
        <w:rPr>
          <w:rFonts w:ascii="Roboto" w:eastAsia="Calibri" w:hAnsi="Roboto"/>
          <w:sz w:val="22"/>
          <w:szCs w:val="22"/>
        </w:rPr>
        <w:t>Commonwealth</w:t>
      </w:r>
      <w:r w:rsidRPr="001323D2">
        <w:rPr>
          <w:rFonts w:ascii="Roboto" w:eastAsia="Calibri" w:hAnsi="Roboto"/>
          <w:sz w:val="22"/>
          <w:szCs w:val="22"/>
        </w:rPr>
        <w:t xml:space="preserve"> strategic planning efforts. The section also establishes the </w:t>
      </w:r>
      <w:r w:rsidR="001A6BC1" w:rsidRPr="001323D2">
        <w:rPr>
          <w:rFonts w:ascii="Roboto" w:eastAsia="Calibri" w:hAnsi="Roboto"/>
          <w:sz w:val="22"/>
          <w:szCs w:val="22"/>
        </w:rPr>
        <w:t>Commonwealth</w:t>
      </w:r>
      <w:r w:rsidRPr="001323D2">
        <w:rPr>
          <w:rFonts w:ascii="Roboto" w:eastAsia="Calibri" w:hAnsi="Roboto"/>
          <w:sz w:val="22"/>
          <w:szCs w:val="22"/>
        </w:rPr>
        <w:t xml:space="preserve"> </w:t>
      </w:r>
      <w:r w:rsidR="00DC7CAA" w:rsidRPr="001323D2">
        <w:rPr>
          <w:rFonts w:ascii="Roboto" w:eastAsia="Calibri" w:hAnsi="Roboto"/>
          <w:sz w:val="22"/>
          <w:szCs w:val="22"/>
        </w:rPr>
        <w:t>T</w:t>
      </w:r>
      <w:r w:rsidRPr="001323D2">
        <w:rPr>
          <w:rFonts w:ascii="Roboto" w:eastAsia="Calibri" w:hAnsi="Roboto"/>
          <w:sz w:val="22"/>
          <w:szCs w:val="22"/>
        </w:rPr>
        <w:t xml:space="preserve">echnology </w:t>
      </w:r>
      <w:r w:rsidR="00DC7CAA" w:rsidRPr="001323D2">
        <w:rPr>
          <w:rFonts w:ascii="Roboto" w:eastAsia="Calibri" w:hAnsi="Roboto"/>
          <w:sz w:val="22"/>
          <w:szCs w:val="22"/>
        </w:rPr>
        <w:t>P</w:t>
      </w:r>
      <w:r w:rsidRPr="001323D2">
        <w:rPr>
          <w:rFonts w:ascii="Roboto" w:eastAsia="Calibri" w:hAnsi="Roboto"/>
          <w:sz w:val="22"/>
          <w:szCs w:val="22"/>
        </w:rPr>
        <w:t xml:space="preserve">ortfolio (CTP) as the </w:t>
      </w:r>
      <w:r w:rsidR="001D5C36" w:rsidRPr="001323D2">
        <w:rPr>
          <w:rFonts w:ascii="Roboto" w:eastAsia="Calibri" w:hAnsi="Roboto"/>
          <w:sz w:val="22"/>
          <w:szCs w:val="22"/>
        </w:rPr>
        <w:t xml:space="preserve">repository </w:t>
      </w:r>
      <w:r w:rsidRPr="001323D2">
        <w:rPr>
          <w:rFonts w:ascii="Roboto" w:eastAsia="Calibri" w:hAnsi="Roboto"/>
          <w:sz w:val="22"/>
          <w:szCs w:val="22"/>
        </w:rPr>
        <w:t xml:space="preserve">for technology investments and agency IT </w:t>
      </w:r>
      <w:r w:rsidR="001D5C36" w:rsidRPr="001323D2">
        <w:rPr>
          <w:rFonts w:ascii="Roboto" w:eastAsia="Calibri" w:hAnsi="Roboto"/>
          <w:sz w:val="22"/>
          <w:szCs w:val="22"/>
        </w:rPr>
        <w:t>S</w:t>
      </w:r>
      <w:r w:rsidRPr="001323D2">
        <w:rPr>
          <w:rFonts w:ascii="Roboto" w:eastAsia="Calibri" w:hAnsi="Roboto"/>
          <w:sz w:val="22"/>
          <w:szCs w:val="22"/>
        </w:rPr>
        <w:t xml:space="preserve">trategic </w:t>
      </w:r>
      <w:r w:rsidR="001D5C36" w:rsidRPr="001323D2">
        <w:rPr>
          <w:rFonts w:ascii="Roboto" w:eastAsia="Calibri" w:hAnsi="Roboto"/>
          <w:sz w:val="22"/>
          <w:szCs w:val="22"/>
        </w:rPr>
        <w:t>P</w:t>
      </w:r>
      <w:r w:rsidRPr="001323D2">
        <w:rPr>
          <w:rFonts w:ascii="Roboto" w:eastAsia="Calibri" w:hAnsi="Roboto"/>
          <w:sz w:val="22"/>
          <w:szCs w:val="22"/>
        </w:rPr>
        <w:t>lans</w:t>
      </w:r>
      <w:r w:rsidR="001D5C36" w:rsidRPr="001323D2">
        <w:rPr>
          <w:rFonts w:ascii="Roboto" w:eastAsia="Calibri" w:hAnsi="Roboto"/>
          <w:sz w:val="22"/>
          <w:szCs w:val="22"/>
        </w:rPr>
        <w:t xml:space="preserve"> for Executive Branch agencies</w:t>
      </w:r>
      <w:r w:rsidRPr="001323D2">
        <w:rPr>
          <w:rFonts w:ascii="Roboto" w:eastAsia="Calibri" w:hAnsi="Roboto"/>
          <w:sz w:val="22"/>
          <w:szCs w:val="22"/>
        </w:rPr>
        <w:t>.</w:t>
      </w:r>
    </w:p>
    <w:p w14:paraId="08310404" w14:textId="77777777" w:rsidR="000E6831" w:rsidRPr="001323D2" w:rsidRDefault="000E6831" w:rsidP="000E6831">
      <w:pPr>
        <w:spacing w:before="0" w:beforeAutospacing="0" w:after="0" w:afterAutospacing="0"/>
        <w:ind w:left="720"/>
        <w:jc w:val="both"/>
        <w:rPr>
          <w:rFonts w:ascii="Roboto" w:eastAsia="Calibri" w:hAnsi="Roboto"/>
          <w:sz w:val="22"/>
          <w:szCs w:val="22"/>
        </w:rPr>
      </w:pPr>
    </w:p>
    <w:p w14:paraId="5B73B085" w14:textId="079F26FC" w:rsidR="000E6831" w:rsidRPr="001323D2" w:rsidRDefault="000E6831" w:rsidP="00070E92">
      <w:pPr>
        <w:pStyle w:val="Heading2"/>
      </w:pPr>
      <w:bookmarkStart w:id="138" w:name="_Toc461353857"/>
      <w:bookmarkStart w:id="139" w:name="_Toc75800317"/>
      <w:bookmarkStart w:id="140" w:name="_Toc473284820"/>
      <w:bookmarkStart w:id="141" w:name="_Toc80544632"/>
      <w:bookmarkStart w:id="142" w:name="_Toc83040688"/>
      <w:r w:rsidRPr="001323D2">
        <w:t>4.2 Description</w:t>
      </w:r>
      <w:bookmarkEnd w:id="138"/>
      <w:bookmarkEnd w:id="139"/>
      <w:bookmarkEnd w:id="140"/>
      <w:bookmarkEnd w:id="141"/>
      <w:bookmarkEnd w:id="142"/>
    </w:p>
    <w:p w14:paraId="0047B876" w14:textId="52B07012" w:rsidR="000E6831" w:rsidRPr="001323D2" w:rsidRDefault="000E6831" w:rsidP="000E6831">
      <w:pPr>
        <w:spacing w:before="0" w:beforeAutospacing="0" w:after="0" w:afterAutospacing="0"/>
        <w:ind w:left="720"/>
        <w:jc w:val="both"/>
        <w:rPr>
          <w:rFonts w:ascii="Roboto" w:eastAsia="Calibri" w:hAnsi="Roboto"/>
          <w:sz w:val="22"/>
          <w:szCs w:val="22"/>
        </w:rPr>
      </w:pPr>
      <w:r w:rsidRPr="001323D2">
        <w:rPr>
          <w:rFonts w:ascii="Roboto" w:eastAsia="Calibri" w:hAnsi="Roboto"/>
          <w:sz w:val="22"/>
          <w:szCs w:val="22"/>
        </w:rPr>
        <w:t>Commonwealth agency strategic plans, the Commonwealth Strategic Plan for Information Technology, and the Governor’s Priority Initiatives are used to ensure that IT investments directly and measurably support business goals.</w:t>
      </w:r>
      <w:r w:rsidR="00A373CA" w:rsidRPr="001323D2">
        <w:rPr>
          <w:rFonts w:ascii="Roboto" w:eastAsia="Calibri" w:hAnsi="Roboto"/>
          <w:sz w:val="22"/>
          <w:szCs w:val="22"/>
        </w:rPr>
        <w:t xml:space="preserve"> </w:t>
      </w:r>
      <w:r w:rsidRPr="001323D2">
        <w:rPr>
          <w:rFonts w:ascii="Roboto" w:eastAsia="Calibri" w:hAnsi="Roboto"/>
          <w:sz w:val="22"/>
          <w:szCs w:val="22"/>
        </w:rPr>
        <w:t xml:space="preserve">Both the </w:t>
      </w:r>
      <w:r w:rsidR="001A6BC1" w:rsidRPr="001323D2">
        <w:rPr>
          <w:rFonts w:ascii="Roboto" w:eastAsia="Calibri" w:hAnsi="Roboto"/>
          <w:sz w:val="22"/>
          <w:szCs w:val="22"/>
        </w:rPr>
        <w:t>Commonwealth</w:t>
      </w:r>
      <w:r w:rsidRPr="001323D2">
        <w:rPr>
          <w:rFonts w:ascii="Roboto" w:eastAsia="Calibri" w:hAnsi="Roboto"/>
          <w:sz w:val="22"/>
          <w:szCs w:val="22"/>
        </w:rPr>
        <w:t xml:space="preserve"> strategic planning process and the ITIM process align with the </w:t>
      </w:r>
      <w:r w:rsidR="001A6BC1" w:rsidRPr="001323D2">
        <w:rPr>
          <w:rFonts w:ascii="Roboto" w:eastAsia="Calibri" w:hAnsi="Roboto"/>
          <w:sz w:val="22"/>
          <w:szCs w:val="22"/>
        </w:rPr>
        <w:t>Commonwealth</w:t>
      </w:r>
      <w:r w:rsidRPr="001323D2">
        <w:rPr>
          <w:rFonts w:ascii="Roboto" w:eastAsia="Calibri" w:hAnsi="Roboto"/>
          <w:sz w:val="22"/>
          <w:szCs w:val="22"/>
        </w:rPr>
        <w:t xml:space="preserve"> budgeting cycle.</w:t>
      </w:r>
    </w:p>
    <w:p w14:paraId="5A7C27AF" w14:textId="539AD1A2" w:rsidR="000E6831" w:rsidRPr="001323D2" w:rsidRDefault="000E6831" w:rsidP="000E6831">
      <w:pPr>
        <w:spacing w:before="0" w:beforeAutospacing="0" w:after="0" w:afterAutospacing="0"/>
        <w:ind w:left="720"/>
        <w:jc w:val="both"/>
        <w:rPr>
          <w:rFonts w:ascii="Roboto" w:eastAsia="Calibri" w:hAnsi="Roboto"/>
          <w:sz w:val="22"/>
          <w:szCs w:val="22"/>
        </w:rPr>
      </w:pPr>
    </w:p>
    <w:p w14:paraId="680B53D8" w14:textId="1C3FE934" w:rsidR="000E6831" w:rsidRPr="001323D2" w:rsidRDefault="000E6831" w:rsidP="000E6831">
      <w:pPr>
        <w:spacing w:before="0" w:beforeAutospacing="0" w:after="0" w:afterAutospacing="0"/>
        <w:ind w:left="720"/>
        <w:jc w:val="both"/>
        <w:rPr>
          <w:rFonts w:ascii="Roboto" w:eastAsia="Calibri" w:hAnsi="Roboto"/>
          <w:sz w:val="22"/>
          <w:szCs w:val="22"/>
        </w:rPr>
      </w:pPr>
      <w:r w:rsidRPr="001323D2">
        <w:rPr>
          <w:rFonts w:ascii="Roboto" w:eastAsia="Calibri" w:hAnsi="Roboto"/>
          <w:sz w:val="22"/>
          <w:szCs w:val="22"/>
        </w:rPr>
        <w:t xml:space="preserve">Agencies within the executive branch develop and implement strategic plans and budgets designed to support the achievement of </w:t>
      </w:r>
      <w:r w:rsidR="001A6BC1" w:rsidRPr="001323D2">
        <w:rPr>
          <w:rFonts w:ascii="Roboto" w:eastAsia="Calibri" w:hAnsi="Roboto"/>
          <w:sz w:val="22"/>
          <w:szCs w:val="22"/>
        </w:rPr>
        <w:t>Commonwealth</w:t>
      </w:r>
      <w:r w:rsidRPr="001323D2">
        <w:rPr>
          <w:rFonts w:ascii="Roboto" w:eastAsia="Calibri" w:hAnsi="Roboto"/>
          <w:sz w:val="22"/>
          <w:szCs w:val="22"/>
        </w:rPr>
        <w:t xml:space="preserve"> long-term objectives and the fulfillment of agency missions and mandates. Strategic planning is a management tool used by agency leaders to determine and communicate what the agency wants to accomplish in the upcoming budget biennium, to provide guidance to all agency departments, to track the agency’s overall performance, and to make course corrections to help the agency achieve its strategic goals.</w:t>
      </w:r>
    </w:p>
    <w:p w14:paraId="159C6395" w14:textId="77777777" w:rsidR="000E6831" w:rsidRPr="001323D2" w:rsidRDefault="000E6831" w:rsidP="000E6831">
      <w:pPr>
        <w:spacing w:before="0" w:beforeAutospacing="0" w:after="0" w:afterAutospacing="0"/>
        <w:ind w:left="720"/>
        <w:jc w:val="both"/>
        <w:rPr>
          <w:rFonts w:ascii="Roboto" w:eastAsia="Calibri" w:hAnsi="Roboto"/>
          <w:sz w:val="22"/>
          <w:szCs w:val="22"/>
        </w:rPr>
      </w:pPr>
    </w:p>
    <w:p w14:paraId="2BA50400" w14:textId="1BA14D83" w:rsidR="000E6831" w:rsidRPr="001323D2" w:rsidRDefault="000E6831" w:rsidP="000E6831">
      <w:pPr>
        <w:spacing w:before="0" w:beforeAutospacing="0" w:after="0" w:afterAutospacing="0"/>
        <w:ind w:left="720"/>
        <w:jc w:val="both"/>
        <w:rPr>
          <w:rFonts w:ascii="Roboto" w:eastAsia="Calibri" w:hAnsi="Roboto"/>
          <w:sz w:val="22"/>
          <w:szCs w:val="22"/>
        </w:rPr>
      </w:pPr>
      <w:r w:rsidRPr="001323D2">
        <w:rPr>
          <w:rFonts w:ascii="Roboto" w:eastAsia="Calibri" w:hAnsi="Roboto"/>
          <w:sz w:val="22"/>
          <w:szCs w:val="22"/>
        </w:rPr>
        <w:t xml:space="preserve">Updates to the </w:t>
      </w:r>
      <w:r w:rsidR="001A6BC1" w:rsidRPr="001323D2">
        <w:rPr>
          <w:rFonts w:ascii="Roboto" w:eastAsia="Calibri" w:hAnsi="Roboto"/>
          <w:sz w:val="22"/>
          <w:szCs w:val="22"/>
        </w:rPr>
        <w:t>Commonwealth</w:t>
      </w:r>
      <w:r w:rsidRPr="001323D2">
        <w:rPr>
          <w:rFonts w:ascii="Roboto" w:eastAsia="Calibri" w:hAnsi="Roboto"/>
          <w:sz w:val="22"/>
          <w:szCs w:val="22"/>
        </w:rPr>
        <w:t xml:space="preserve"> and agency strategic plans occur in conjunction with key budget events</w:t>
      </w:r>
      <w:r w:rsidR="00DA5449" w:rsidRPr="001323D2">
        <w:rPr>
          <w:rFonts w:ascii="Roboto" w:eastAsia="Calibri" w:hAnsi="Roboto"/>
          <w:sz w:val="22"/>
          <w:szCs w:val="22"/>
        </w:rPr>
        <w:t xml:space="preserve">; </w:t>
      </w:r>
      <w:r w:rsidRPr="001323D2">
        <w:rPr>
          <w:rFonts w:ascii="Roboto" w:eastAsia="Calibri" w:hAnsi="Roboto"/>
          <w:sz w:val="22"/>
          <w:szCs w:val="22"/>
        </w:rPr>
        <w:t xml:space="preserve">for </w:t>
      </w:r>
      <w:r w:rsidR="00AF3D2D" w:rsidRPr="001323D2">
        <w:rPr>
          <w:rFonts w:ascii="Roboto" w:eastAsia="Calibri" w:hAnsi="Roboto"/>
          <w:sz w:val="22"/>
          <w:szCs w:val="22"/>
        </w:rPr>
        <w:t>example,</w:t>
      </w:r>
      <w:r w:rsidRPr="001323D2">
        <w:rPr>
          <w:rFonts w:ascii="Roboto" w:eastAsia="Calibri" w:hAnsi="Roboto"/>
          <w:sz w:val="22"/>
          <w:szCs w:val="22"/>
        </w:rPr>
        <w:t xml:space="preserve"> the submission of the Governor’s budget to the General Assembly or the passage of the Appropriation Act.</w:t>
      </w:r>
      <w:r w:rsidR="00A373CA" w:rsidRPr="001323D2">
        <w:rPr>
          <w:rFonts w:ascii="Roboto" w:eastAsia="Calibri" w:hAnsi="Roboto"/>
          <w:sz w:val="22"/>
          <w:szCs w:val="22"/>
        </w:rPr>
        <w:t xml:space="preserve"> </w:t>
      </w:r>
      <w:r w:rsidRPr="001323D2">
        <w:rPr>
          <w:rFonts w:ascii="Roboto" w:eastAsia="Calibri" w:hAnsi="Roboto"/>
          <w:sz w:val="22"/>
          <w:szCs w:val="22"/>
        </w:rPr>
        <w:t xml:space="preserve">Ad hoc strategic planning updates are allowed </w:t>
      </w:r>
      <w:r w:rsidR="00DA5449" w:rsidRPr="001323D2">
        <w:rPr>
          <w:rFonts w:ascii="Roboto" w:eastAsia="Calibri" w:hAnsi="Roboto"/>
          <w:sz w:val="22"/>
          <w:szCs w:val="22"/>
        </w:rPr>
        <w:t xml:space="preserve">during </w:t>
      </w:r>
      <w:r w:rsidRPr="001323D2">
        <w:rPr>
          <w:rFonts w:ascii="Roboto" w:eastAsia="Calibri" w:hAnsi="Roboto"/>
          <w:sz w:val="22"/>
          <w:szCs w:val="22"/>
        </w:rPr>
        <w:t>the year to support changing business priorities</w:t>
      </w:r>
      <w:r w:rsidR="00DA5449" w:rsidRPr="001323D2">
        <w:rPr>
          <w:rFonts w:ascii="Roboto" w:eastAsia="Calibri" w:hAnsi="Roboto"/>
          <w:sz w:val="22"/>
          <w:szCs w:val="22"/>
        </w:rPr>
        <w:t xml:space="preserve"> with agency head and Commonwealth CIO approvals</w:t>
      </w:r>
      <w:r w:rsidRPr="001323D2">
        <w:rPr>
          <w:rFonts w:ascii="Roboto" w:eastAsia="Calibri" w:hAnsi="Roboto"/>
          <w:sz w:val="22"/>
          <w:szCs w:val="22"/>
        </w:rPr>
        <w:t>.</w:t>
      </w:r>
    </w:p>
    <w:p w14:paraId="749748AB" w14:textId="77777777" w:rsidR="000E6831" w:rsidRPr="001323D2" w:rsidRDefault="000E6831" w:rsidP="000E6831">
      <w:pPr>
        <w:spacing w:before="0" w:beforeAutospacing="0" w:after="0" w:afterAutospacing="0"/>
        <w:ind w:left="720"/>
        <w:jc w:val="both"/>
        <w:rPr>
          <w:rFonts w:ascii="Roboto" w:eastAsia="Calibri" w:hAnsi="Roboto"/>
          <w:sz w:val="22"/>
          <w:szCs w:val="22"/>
        </w:rPr>
      </w:pPr>
    </w:p>
    <w:p w14:paraId="6ACBABB3" w14:textId="584C0A2C" w:rsidR="000E6831" w:rsidRPr="001323D2" w:rsidRDefault="000E6831" w:rsidP="000E6831">
      <w:pPr>
        <w:spacing w:before="0" w:beforeAutospacing="0" w:after="0" w:afterAutospacing="0"/>
        <w:ind w:left="720"/>
        <w:jc w:val="both"/>
        <w:rPr>
          <w:rFonts w:ascii="Roboto" w:eastAsia="Calibri" w:hAnsi="Roboto"/>
          <w:sz w:val="22"/>
          <w:szCs w:val="22"/>
        </w:rPr>
      </w:pPr>
      <w:r w:rsidRPr="001323D2">
        <w:rPr>
          <w:rFonts w:ascii="Roboto" w:eastAsia="Calibri" w:hAnsi="Roboto"/>
          <w:sz w:val="22"/>
          <w:szCs w:val="22"/>
        </w:rPr>
        <w:t xml:space="preserve">In developing their </w:t>
      </w:r>
      <w:r w:rsidR="001D5C36" w:rsidRPr="001323D2">
        <w:rPr>
          <w:rFonts w:ascii="Roboto" w:eastAsia="Calibri" w:hAnsi="Roboto"/>
          <w:sz w:val="22"/>
          <w:szCs w:val="22"/>
        </w:rPr>
        <w:t>IT Strategic Plan</w:t>
      </w:r>
      <w:r w:rsidRPr="001323D2">
        <w:rPr>
          <w:rFonts w:ascii="Roboto" w:eastAsia="Calibri" w:hAnsi="Roboto"/>
          <w:sz w:val="22"/>
          <w:szCs w:val="22"/>
        </w:rPr>
        <w:t xml:space="preserve">s, agencies rely on several external sources of information as well as internal documentation. These sources and the agency </w:t>
      </w:r>
      <w:r w:rsidR="001D5C36" w:rsidRPr="001323D2">
        <w:rPr>
          <w:rFonts w:ascii="Roboto" w:eastAsia="Calibri" w:hAnsi="Roboto"/>
          <w:sz w:val="22"/>
          <w:szCs w:val="22"/>
        </w:rPr>
        <w:t>IT Strategic Plan</w:t>
      </w:r>
      <w:r w:rsidRPr="001323D2">
        <w:rPr>
          <w:rFonts w:ascii="Roboto" w:eastAsia="Calibri" w:hAnsi="Roboto"/>
          <w:sz w:val="22"/>
          <w:szCs w:val="22"/>
        </w:rPr>
        <w:t xml:space="preserve"> are described in the following sections.</w:t>
      </w:r>
    </w:p>
    <w:p w14:paraId="2286DB4E" w14:textId="157CDD73" w:rsidR="000E6831" w:rsidRPr="001323D2" w:rsidRDefault="000E6831" w:rsidP="000E6831">
      <w:pPr>
        <w:spacing w:before="0" w:beforeAutospacing="0" w:after="0" w:afterAutospacing="0"/>
        <w:ind w:left="720"/>
        <w:jc w:val="both"/>
        <w:rPr>
          <w:rFonts w:ascii="Roboto" w:eastAsia="Calibri" w:hAnsi="Roboto"/>
          <w:sz w:val="22"/>
          <w:szCs w:val="22"/>
        </w:rPr>
      </w:pPr>
    </w:p>
    <w:p w14:paraId="63BCE5AB" w14:textId="77777777" w:rsidR="008467F9" w:rsidRPr="001323D2" w:rsidRDefault="008467F9" w:rsidP="000E6831">
      <w:pPr>
        <w:spacing w:before="0" w:beforeAutospacing="0" w:after="0" w:afterAutospacing="0"/>
        <w:ind w:left="720"/>
        <w:jc w:val="both"/>
        <w:rPr>
          <w:rFonts w:ascii="Roboto" w:eastAsia="Calibri" w:hAnsi="Roboto"/>
          <w:sz w:val="22"/>
          <w:szCs w:val="22"/>
        </w:rPr>
      </w:pPr>
    </w:p>
    <w:p w14:paraId="1FE0AF28" w14:textId="2CBC7EA3" w:rsidR="000E6831" w:rsidRPr="001323D2" w:rsidRDefault="000E6831" w:rsidP="0093104A">
      <w:pPr>
        <w:rPr>
          <w:rFonts w:ascii="Roboto" w:eastAsia="Calibri" w:hAnsi="Roboto"/>
          <w:b/>
          <w:sz w:val="22"/>
          <w:szCs w:val="22"/>
        </w:rPr>
      </w:pPr>
      <w:r w:rsidRPr="001323D2">
        <w:rPr>
          <w:rFonts w:ascii="Roboto" w:eastAsia="Calibri" w:hAnsi="Roboto"/>
          <w:b/>
          <w:sz w:val="22"/>
          <w:szCs w:val="22"/>
        </w:rPr>
        <w:t>4.2.</w:t>
      </w:r>
      <w:r w:rsidR="002516CF" w:rsidRPr="001323D2">
        <w:rPr>
          <w:rFonts w:ascii="Roboto" w:eastAsia="Calibri" w:hAnsi="Roboto"/>
          <w:b/>
          <w:sz w:val="22"/>
          <w:szCs w:val="22"/>
        </w:rPr>
        <w:t>1</w:t>
      </w:r>
      <w:r w:rsidRPr="001323D2">
        <w:rPr>
          <w:rFonts w:ascii="Roboto" w:eastAsia="Calibri" w:hAnsi="Roboto"/>
          <w:b/>
          <w:sz w:val="22"/>
          <w:szCs w:val="22"/>
        </w:rPr>
        <w:t xml:space="preserve"> Commonwealth Technology Business Plan</w:t>
      </w:r>
    </w:p>
    <w:p w14:paraId="43AED1DE" w14:textId="74B83E24" w:rsidR="00AF3D2D" w:rsidRPr="001323D2" w:rsidRDefault="00504FD4" w:rsidP="00660D04">
      <w:pPr>
        <w:spacing w:before="0" w:beforeAutospacing="0" w:after="0" w:afterAutospacing="0"/>
        <w:ind w:left="720"/>
        <w:rPr>
          <w:rFonts w:ascii="Roboto" w:eastAsia="Calibri" w:hAnsi="Roboto"/>
          <w:i/>
          <w:iCs/>
          <w:sz w:val="22"/>
          <w:szCs w:val="22"/>
          <w:u w:val="single"/>
        </w:rPr>
      </w:pPr>
      <w:r w:rsidRPr="00E62C88">
        <w:rPr>
          <w:rFonts w:ascii="Roboto" w:eastAsia="Calibri" w:hAnsi="Roboto"/>
          <w:i/>
          <w:sz w:val="22"/>
          <w:szCs w:val="22"/>
        </w:rPr>
        <w:t>The</w:t>
      </w:r>
      <w:r w:rsidR="000E6831" w:rsidRPr="001323D2">
        <w:rPr>
          <w:rFonts w:ascii="Roboto" w:eastAsia="Calibri" w:hAnsi="Roboto"/>
          <w:sz w:val="22"/>
          <w:szCs w:val="22"/>
        </w:rPr>
        <w:t xml:space="preserve"> Commonwealth Technology Business Plan is inten</w:t>
      </w:r>
      <w:r w:rsidR="009B09BE" w:rsidRPr="001323D2">
        <w:rPr>
          <w:rFonts w:ascii="Roboto" w:eastAsia="Calibri" w:hAnsi="Roboto"/>
          <w:sz w:val="22"/>
          <w:szCs w:val="22"/>
        </w:rPr>
        <w:t xml:space="preserve">ded to be the link between the </w:t>
      </w:r>
      <w:r w:rsidR="001A6BC1" w:rsidRPr="001323D2">
        <w:rPr>
          <w:rFonts w:ascii="Roboto" w:eastAsia="Calibri" w:hAnsi="Roboto"/>
          <w:sz w:val="22"/>
          <w:szCs w:val="22"/>
        </w:rPr>
        <w:t>Commonwealth</w:t>
      </w:r>
      <w:r w:rsidR="000E6831" w:rsidRPr="001323D2">
        <w:rPr>
          <w:rFonts w:ascii="Roboto" w:eastAsia="Calibri" w:hAnsi="Roboto"/>
          <w:sz w:val="22"/>
          <w:szCs w:val="22"/>
        </w:rPr>
        <w:t>’s business priorities and the Commonwealth Strategic Plan for Information Technology, providing business guidance and direction to executive branch agencies’ collective technology initia</w:t>
      </w:r>
      <w:r w:rsidR="00144107" w:rsidRPr="001323D2">
        <w:rPr>
          <w:rFonts w:ascii="Roboto" w:eastAsia="Calibri" w:hAnsi="Roboto"/>
          <w:sz w:val="22"/>
          <w:szCs w:val="22"/>
        </w:rPr>
        <w:t xml:space="preserve">tives. </w:t>
      </w:r>
      <w:r w:rsidR="00660D04" w:rsidRPr="001323D2">
        <w:rPr>
          <w:rFonts w:ascii="Roboto" w:eastAsia="Calibri" w:hAnsi="Roboto"/>
          <w:i/>
          <w:iCs/>
          <w:sz w:val="22"/>
          <w:szCs w:val="22"/>
        </w:rPr>
        <w:t>Please see Appendix B for link to resource document.</w:t>
      </w:r>
    </w:p>
    <w:p w14:paraId="56938A4E" w14:textId="15C05719" w:rsidR="00DB6E04" w:rsidRPr="001323D2" w:rsidRDefault="00660D04" w:rsidP="00660D04">
      <w:pPr>
        <w:spacing w:before="0" w:beforeAutospacing="0" w:after="0" w:afterAutospacing="0"/>
        <w:ind w:left="720"/>
        <w:rPr>
          <w:rFonts w:ascii="Roboto" w:eastAsia="Calibri" w:hAnsi="Roboto"/>
          <w:sz w:val="22"/>
          <w:szCs w:val="22"/>
        </w:rPr>
      </w:pPr>
      <w:r w:rsidRPr="001323D2">
        <w:rPr>
          <w:rFonts w:ascii="Roboto" w:eastAsia="Calibri" w:hAnsi="Roboto"/>
          <w:sz w:val="22"/>
          <w:szCs w:val="22"/>
        </w:rPr>
        <w:t xml:space="preserve"> </w:t>
      </w:r>
    </w:p>
    <w:p w14:paraId="361033A7" w14:textId="77777777" w:rsidR="000E6831" w:rsidRPr="001323D2" w:rsidRDefault="000E6831" w:rsidP="000E6831">
      <w:pPr>
        <w:spacing w:before="0" w:beforeAutospacing="0" w:after="0" w:afterAutospacing="0"/>
        <w:ind w:left="720"/>
        <w:jc w:val="both"/>
        <w:rPr>
          <w:rFonts w:ascii="Roboto" w:eastAsia="Calibri" w:hAnsi="Roboto"/>
          <w:sz w:val="22"/>
          <w:szCs w:val="22"/>
        </w:rPr>
      </w:pPr>
    </w:p>
    <w:p w14:paraId="269A4EEF" w14:textId="11ECA05A" w:rsidR="000E6831" w:rsidRPr="001323D2" w:rsidRDefault="000E6831" w:rsidP="0093104A">
      <w:pPr>
        <w:rPr>
          <w:rFonts w:ascii="Roboto" w:eastAsia="Calibri" w:hAnsi="Roboto"/>
          <w:b/>
          <w:sz w:val="22"/>
          <w:szCs w:val="22"/>
        </w:rPr>
      </w:pPr>
      <w:r w:rsidRPr="001323D2">
        <w:rPr>
          <w:rFonts w:ascii="Roboto" w:eastAsia="Calibri" w:hAnsi="Roboto"/>
          <w:b/>
          <w:sz w:val="22"/>
          <w:szCs w:val="22"/>
        </w:rPr>
        <w:t>4.2.</w:t>
      </w:r>
      <w:r w:rsidR="002516CF" w:rsidRPr="001323D2">
        <w:rPr>
          <w:rFonts w:ascii="Roboto" w:eastAsia="Calibri" w:hAnsi="Roboto"/>
          <w:b/>
          <w:sz w:val="22"/>
          <w:szCs w:val="22"/>
        </w:rPr>
        <w:t>2</w:t>
      </w:r>
      <w:r w:rsidRPr="001323D2">
        <w:rPr>
          <w:rFonts w:ascii="Roboto" w:eastAsia="Calibri" w:hAnsi="Roboto"/>
          <w:b/>
          <w:sz w:val="22"/>
          <w:szCs w:val="22"/>
        </w:rPr>
        <w:t xml:space="preserve"> Commonwealth Strategic Plan for Information Technology</w:t>
      </w:r>
    </w:p>
    <w:p w14:paraId="08D2E252" w14:textId="00EE2D15" w:rsidR="000E6831" w:rsidRPr="001323D2" w:rsidRDefault="000E6831" w:rsidP="000E6831">
      <w:pPr>
        <w:spacing w:before="0" w:beforeAutospacing="0" w:after="0" w:afterAutospacing="0"/>
        <w:ind w:left="720"/>
        <w:jc w:val="both"/>
        <w:rPr>
          <w:rFonts w:ascii="Roboto" w:eastAsia="Calibri" w:hAnsi="Roboto"/>
          <w:sz w:val="22"/>
          <w:szCs w:val="22"/>
        </w:rPr>
      </w:pPr>
      <w:r w:rsidRPr="001323D2">
        <w:rPr>
          <w:rFonts w:ascii="Roboto" w:eastAsia="Calibri" w:hAnsi="Roboto"/>
          <w:sz w:val="22"/>
          <w:szCs w:val="22"/>
        </w:rPr>
        <w:t>The Commonwealth Strategic Plan for Information Technology specifies the strategic Mission and Vision for</w:t>
      </w:r>
      <w:r w:rsidR="009B09BE" w:rsidRPr="001323D2">
        <w:rPr>
          <w:rFonts w:ascii="Roboto" w:eastAsia="Calibri" w:hAnsi="Roboto"/>
          <w:sz w:val="22"/>
          <w:szCs w:val="22"/>
        </w:rPr>
        <w:t xml:space="preserve"> information technology in the </w:t>
      </w:r>
      <w:r w:rsidR="001A6BC1" w:rsidRPr="001323D2">
        <w:rPr>
          <w:rFonts w:ascii="Roboto" w:eastAsia="Calibri" w:hAnsi="Roboto"/>
          <w:sz w:val="22"/>
          <w:szCs w:val="22"/>
        </w:rPr>
        <w:t>Commonwealth</w:t>
      </w:r>
      <w:r w:rsidRPr="001323D2">
        <w:rPr>
          <w:rFonts w:ascii="Roboto" w:eastAsia="Calibri" w:hAnsi="Roboto"/>
          <w:sz w:val="22"/>
          <w:szCs w:val="22"/>
        </w:rPr>
        <w:t>, and strategic goals for information technology, including objectives, measurements and initiatives that are intended to deliver on that Mission and Vision.</w:t>
      </w:r>
      <w:r w:rsidR="00A373CA" w:rsidRPr="001323D2">
        <w:rPr>
          <w:rFonts w:ascii="Roboto" w:eastAsia="Calibri" w:hAnsi="Roboto"/>
          <w:sz w:val="22"/>
          <w:szCs w:val="22"/>
        </w:rPr>
        <w:t xml:space="preserve"> </w:t>
      </w:r>
      <w:r w:rsidRPr="001323D2">
        <w:rPr>
          <w:rFonts w:ascii="Roboto" w:eastAsia="Calibri" w:hAnsi="Roboto"/>
          <w:sz w:val="22"/>
          <w:szCs w:val="22"/>
        </w:rPr>
        <w:t>The strategic goals align to and support the initiatives identified in the Commonwealth Technology Business Plan and the long-term business objectives identified in the Roadmap for Virginia's Future</w:t>
      </w:r>
      <w:r w:rsidR="00E578E1" w:rsidRPr="001323D2">
        <w:rPr>
          <w:rFonts w:ascii="Roboto" w:eastAsia="Calibri" w:hAnsi="Roboto"/>
          <w:sz w:val="22"/>
          <w:szCs w:val="22"/>
        </w:rPr>
        <w:t>.</w:t>
      </w:r>
    </w:p>
    <w:p w14:paraId="6D6422C8" w14:textId="77777777" w:rsidR="00E578E1" w:rsidRPr="001323D2" w:rsidRDefault="00E578E1" w:rsidP="000E6831">
      <w:pPr>
        <w:spacing w:before="0" w:beforeAutospacing="0" w:after="0" w:afterAutospacing="0"/>
        <w:ind w:left="720"/>
        <w:jc w:val="both"/>
        <w:rPr>
          <w:rFonts w:ascii="Roboto" w:eastAsia="Calibri" w:hAnsi="Roboto"/>
          <w:sz w:val="22"/>
          <w:szCs w:val="22"/>
        </w:rPr>
      </w:pPr>
    </w:p>
    <w:p w14:paraId="628C34B5" w14:textId="6DDD06A8" w:rsidR="00A41D3B" w:rsidRPr="001323D2" w:rsidRDefault="009B09BE" w:rsidP="004C0425">
      <w:pPr>
        <w:spacing w:before="0" w:beforeAutospacing="0" w:after="0" w:afterAutospacing="0"/>
        <w:ind w:left="720"/>
        <w:jc w:val="both"/>
        <w:rPr>
          <w:rFonts w:ascii="Roboto" w:eastAsia="Calibri" w:hAnsi="Roboto"/>
          <w:i/>
          <w:iCs/>
          <w:sz w:val="22"/>
          <w:szCs w:val="22"/>
        </w:rPr>
      </w:pPr>
      <w:r w:rsidRPr="001323D2">
        <w:rPr>
          <w:rFonts w:ascii="Roboto" w:eastAsia="Calibri" w:hAnsi="Roboto"/>
          <w:sz w:val="22"/>
          <w:szCs w:val="22"/>
        </w:rPr>
        <w:t xml:space="preserve">All </w:t>
      </w:r>
      <w:r w:rsidR="001A6BC1" w:rsidRPr="001323D2">
        <w:rPr>
          <w:rFonts w:ascii="Roboto" w:eastAsia="Calibri" w:hAnsi="Roboto"/>
          <w:sz w:val="22"/>
          <w:szCs w:val="22"/>
        </w:rPr>
        <w:t>Commonwealth</w:t>
      </w:r>
      <w:r w:rsidR="000E6831" w:rsidRPr="001323D2">
        <w:rPr>
          <w:rFonts w:ascii="Roboto" w:eastAsia="Calibri" w:hAnsi="Roboto"/>
          <w:sz w:val="22"/>
          <w:szCs w:val="22"/>
        </w:rPr>
        <w:t xml:space="preserve"> agency strategic plans are expected to fully align with the strategic goals, objectives, measurements, and initiatives identified in the Commonwealth Strategic Plan for Information Technology.</w:t>
      </w:r>
      <w:r w:rsidR="000E6831" w:rsidRPr="001323D2">
        <w:rPr>
          <w:rFonts w:ascii="Roboto" w:eastAsia="Calibri" w:hAnsi="Roboto"/>
          <w:i/>
          <w:iCs/>
          <w:sz w:val="22"/>
          <w:szCs w:val="22"/>
        </w:rPr>
        <w:t xml:space="preserve"> </w:t>
      </w:r>
      <w:r w:rsidR="002516CF" w:rsidRPr="001323D2">
        <w:rPr>
          <w:rFonts w:ascii="Roboto" w:eastAsia="Calibri" w:hAnsi="Roboto"/>
          <w:i/>
          <w:iCs/>
          <w:sz w:val="22"/>
          <w:szCs w:val="22"/>
        </w:rPr>
        <w:t xml:space="preserve">Please refer to Appendix B of this document for a link to the </w:t>
      </w:r>
      <w:r w:rsidR="00A41D3B" w:rsidRPr="001323D2">
        <w:rPr>
          <w:rFonts w:ascii="Roboto" w:eastAsia="Calibri" w:hAnsi="Roboto"/>
          <w:i/>
          <w:iCs/>
          <w:sz w:val="22"/>
          <w:szCs w:val="22"/>
        </w:rPr>
        <w:t>plan</w:t>
      </w:r>
      <w:r w:rsidR="001504A7" w:rsidRPr="001323D2">
        <w:rPr>
          <w:rFonts w:ascii="Roboto" w:eastAsia="Calibri" w:hAnsi="Roboto"/>
          <w:i/>
          <w:iCs/>
          <w:sz w:val="22"/>
          <w:szCs w:val="22"/>
        </w:rPr>
        <w:t>.</w:t>
      </w:r>
    </w:p>
    <w:p w14:paraId="3435FFD4" w14:textId="11D2E447" w:rsidR="004C0425" w:rsidRPr="001323D2" w:rsidRDefault="002516CF" w:rsidP="004C0425">
      <w:pPr>
        <w:spacing w:before="0" w:beforeAutospacing="0" w:after="0" w:afterAutospacing="0"/>
        <w:ind w:left="720"/>
        <w:jc w:val="both"/>
        <w:rPr>
          <w:rFonts w:ascii="Roboto" w:eastAsia="Calibri" w:hAnsi="Roboto"/>
          <w:sz w:val="22"/>
          <w:szCs w:val="22"/>
        </w:rPr>
      </w:pPr>
      <w:r w:rsidRPr="001323D2">
        <w:rPr>
          <w:rFonts w:ascii="Roboto" w:eastAsia="Calibri" w:hAnsi="Roboto"/>
          <w:i/>
          <w:iCs/>
          <w:sz w:val="22"/>
          <w:szCs w:val="22"/>
        </w:rPr>
        <w:t>.</w:t>
      </w:r>
      <w:r w:rsidRPr="001323D2">
        <w:rPr>
          <w:rFonts w:ascii="Roboto" w:eastAsia="Calibri" w:hAnsi="Roboto"/>
          <w:sz w:val="22"/>
          <w:szCs w:val="22"/>
        </w:rPr>
        <w:t xml:space="preserve"> </w:t>
      </w:r>
    </w:p>
    <w:p w14:paraId="5E3DF5C7" w14:textId="659E313A" w:rsidR="00DB6E04" w:rsidRPr="001323D2" w:rsidRDefault="00DB6E04" w:rsidP="004C0425">
      <w:pPr>
        <w:spacing w:before="0" w:beforeAutospacing="0" w:after="0" w:afterAutospacing="0"/>
        <w:ind w:left="720"/>
        <w:jc w:val="both"/>
        <w:rPr>
          <w:rFonts w:ascii="Roboto" w:eastAsia="Calibri" w:hAnsi="Roboto"/>
          <w:sz w:val="22"/>
          <w:szCs w:val="22"/>
        </w:rPr>
      </w:pPr>
      <w:bookmarkStart w:id="143" w:name="_Hlk81901135"/>
    </w:p>
    <w:bookmarkEnd w:id="143"/>
    <w:p w14:paraId="1D411FCF" w14:textId="0EADD5EE" w:rsidR="000E6831" w:rsidRPr="001323D2" w:rsidRDefault="000E6831" w:rsidP="000E6831">
      <w:pPr>
        <w:spacing w:before="0" w:beforeAutospacing="0" w:after="0" w:afterAutospacing="0"/>
        <w:ind w:left="720"/>
        <w:jc w:val="both"/>
        <w:rPr>
          <w:rFonts w:ascii="Roboto" w:eastAsia="Calibri" w:hAnsi="Roboto"/>
          <w:sz w:val="22"/>
          <w:szCs w:val="22"/>
        </w:rPr>
      </w:pPr>
    </w:p>
    <w:p w14:paraId="27342CCD" w14:textId="77817FCD" w:rsidR="000E6831" w:rsidRPr="001323D2" w:rsidRDefault="000E6831" w:rsidP="0093104A">
      <w:pPr>
        <w:rPr>
          <w:rFonts w:ascii="Roboto" w:eastAsia="Calibri" w:hAnsi="Roboto"/>
          <w:b/>
          <w:sz w:val="22"/>
          <w:szCs w:val="22"/>
        </w:rPr>
      </w:pPr>
      <w:r w:rsidRPr="001323D2">
        <w:rPr>
          <w:rFonts w:ascii="Roboto" w:eastAsia="Calibri" w:hAnsi="Roboto"/>
          <w:b/>
          <w:sz w:val="22"/>
          <w:szCs w:val="22"/>
        </w:rPr>
        <w:t>4.2.</w:t>
      </w:r>
      <w:r w:rsidR="002516CF" w:rsidRPr="001323D2">
        <w:rPr>
          <w:rFonts w:ascii="Roboto" w:eastAsia="Calibri" w:hAnsi="Roboto"/>
          <w:b/>
          <w:sz w:val="22"/>
          <w:szCs w:val="22"/>
        </w:rPr>
        <w:t>3</w:t>
      </w:r>
      <w:r w:rsidRPr="001323D2">
        <w:rPr>
          <w:rFonts w:ascii="Roboto" w:eastAsia="Calibri" w:hAnsi="Roboto"/>
          <w:b/>
          <w:sz w:val="22"/>
          <w:szCs w:val="22"/>
        </w:rPr>
        <w:t xml:space="preserve"> Commonwealth Enterprise Architecture</w:t>
      </w:r>
    </w:p>
    <w:p w14:paraId="32BC80F4" w14:textId="77777777" w:rsidR="00C66E74" w:rsidRPr="001323D2" w:rsidRDefault="000E6831" w:rsidP="000E6831">
      <w:pPr>
        <w:spacing w:before="0" w:beforeAutospacing="0" w:after="0" w:afterAutospacing="0"/>
        <w:ind w:left="720"/>
        <w:jc w:val="both"/>
        <w:rPr>
          <w:rFonts w:ascii="Roboto" w:eastAsia="Calibri" w:hAnsi="Roboto"/>
          <w:sz w:val="22"/>
          <w:szCs w:val="22"/>
        </w:rPr>
      </w:pPr>
      <w:r w:rsidRPr="001323D2">
        <w:rPr>
          <w:rFonts w:ascii="Roboto" w:eastAsia="Calibri" w:hAnsi="Roboto"/>
          <w:sz w:val="22"/>
          <w:szCs w:val="22"/>
        </w:rPr>
        <w:t>Commonwealth Enterprise Architecture (EA) is a fundamental factor in developing and monitoring strategic planning for information technology. To ensure that EA and information technolo</w:t>
      </w:r>
      <w:r w:rsidR="009B09BE" w:rsidRPr="001323D2">
        <w:rPr>
          <w:rFonts w:ascii="Roboto" w:eastAsia="Calibri" w:hAnsi="Roboto"/>
          <w:sz w:val="22"/>
          <w:szCs w:val="22"/>
        </w:rPr>
        <w:t xml:space="preserve">gy support the business of the </w:t>
      </w:r>
      <w:r w:rsidR="001A6BC1" w:rsidRPr="001323D2">
        <w:rPr>
          <w:rFonts w:ascii="Roboto" w:eastAsia="Calibri" w:hAnsi="Roboto"/>
          <w:sz w:val="22"/>
          <w:szCs w:val="22"/>
        </w:rPr>
        <w:t>Commonwealth</w:t>
      </w:r>
      <w:r w:rsidRPr="001323D2">
        <w:rPr>
          <w:rFonts w:ascii="Roboto" w:eastAsia="Calibri" w:hAnsi="Roboto"/>
          <w:sz w:val="22"/>
          <w:szCs w:val="22"/>
        </w:rPr>
        <w:t>, an EA process model has been adopted that continually integrates and synchronizes appropriate technologies so that they best serve the business of state government and the ci</w:t>
      </w:r>
      <w:r w:rsidR="009B09BE" w:rsidRPr="001323D2">
        <w:rPr>
          <w:rFonts w:ascii="Roboto" w:eastAsia="Calibri" w:hAnsi="Roboto"/>
          <w:sz w:val="22"/>
          <w:szCs w:val="22"/>
        </w:rPr>
        <w:t xml:space="preserve">tizens of the </w:t>
      </w:r>
      <w:r w:rsidR="001A6BC1" w:rsidRPr="001323D2">
        <w:rPr>
          <w:rFonts w:ascii="Roboto" w:eastAsia="Calibri" w:hAnsi="Roboto"/>
          <w:sz w:val="22"/>
          <w:szCs w:val="22"/>
        </w:rPr>
        <w:t>Commonwealth</w:t>
      </w:r>
      <w:r w:rsidRPr="001323D2">
        <w:rPr>
          <w:rFonts w:ascii="Roboto" w:eastAsia="Calibri" w:hAnsi="Roboto"/>
          <w:sz w:val="22"/>
          <w:szCs w:val="22"/>
        </w:rPr>
        <w:t>. In this process model, business n</w:t>
      </w:r>
      <w:r w:rsidR="009B09BE" w:rsidRPr="001323D2">
        <w:rPr>
          <w:rFonts w:ascii="Roboto" w:eastAsia="Calibri" w:hAnsi="Roboto"/>
          <w:sz w:val="22"/>
          <w:szCs w:val="22"/>
        </w:rPr>
        <w:t xml:space="preserve">eeds drive what is done in the </w:t>
      </w:r>
      <w:r w:rsidR="001A6BC1" w:rsidRPr="001323D2">
        <w:rPr>
          <w:rFonts w:ascii="Roboto" w:eastAsia="Calibri" w:hAnsi="Roboto"/>
          <w:sz w:val="22"/>
          <w:szCs w:val="22"/>
        </w:rPr>
        <w:t>Commonwealth</w:t>
      </w:r>
      <w:r w:rsidRPr="001323D2">
        <w:rPr>
          <w:rFonts w:ascii="Roboto" w:eastAsia="Calibri" w:hAnsi="Roboto"/>
          <w:sz w:val="22"/>
          <w:szCs w:val="22"/>
        </w:rPr>
        <w:t xml:space="preserve"> and enterprise architecture determines how information technology supports those business needs. For more information about EA,</w:t>
      </w:r>
      <w:r w:rsidR="00A41D3B" w:rsidRPr="001323D2">
        <w:rPr>
          <w:rFonts w:ascii="Roboto" w:eastAsia="Calibri" w:hAnsi="Roboto"/>
          <w:sz w:val="22"/>
          <w:szCs w:val="22"/>
        </w:rPr>
        <w:t xml:space="preserve"> </w:t>
      </w:r>
      <w:r w:rsidR="00A41D3B" w:rsidRPr="001323D2">
        <w:rPr>
          <w:rFonts w:ascii="Roboto" w:eastAsia="Calibri" w:hAnsi="Roboto"/>
          <w:i/>
          <w:iCs/>
          <w:sz w:val="22"/>
          <w:szCs w:val="22"/>
        </w:rPr>
        <w:t>please refer to Appendix B of this document for a link to the plan</w:t>
      </w:r>
      <w:r w:rsidR="00281FD8" w:rsidRPr="001323D2">
        <w:rPr>
          <w:rFonts w:ascii="Roboto" w:eastAsia="Calibri" w:hAnsi="Roboto"/>
          <w:i/>
          <w:iCs/>
          <w:sz w:val="22"/>
          <w:szCs w:val="22"/>
        </w:rPr>
        <w:t>.</w:t>
      </w:r>
      <w:r w:rsidR="00A41D3B" w:rsidRPr="001323D2">
        <w:rPr>
          <w:rFonts w:ascii="Roboto" w:eastAsia="Calibri" w:hAnsi="Roboto"/>
          <w:sz w:val="22"/>
          <w:szCs w:val="22"/>
        </w:rPr>
        <w:t xml:space="preserve"> </w:t>
      </w:r>
    </w:p>
    <w:p w14:paraId="29ED3F70" w14:textId="77777777" w:rsidR="00C66E74" w:rsidRPr="001323D2" w:rsidRDefault="00C66E74" w:rsidP="000E6831">
      <w:pPr>
        <w:spacing w:before="0" w:beforeAutospacing="0" w:after="0" w:afterAutospacing="0"/>
        <w:ind w:left="720"/>
        <w:jc w:val="both"/>
        <w:rPr>
          <w:rFonts w:ascii="Roboto" w:eastAsia="Calibri" w:hAnsi="Roboto"/>
          <w:sz w:val="22"/>
          <w:szCs w:val="22"/>
        </w:rPr>
      </w:pPr>
    </w:p>
    <w:p w14:paraId="03838A35" w14:textId="6D8F2481" w:rsidR="00DB6E04" w:rsidRPr="001323D2" w:rsidRDefault="00DB6E04" w:rsidP="000E6831">
      <w:pPr>
        <w:spacing w:before="0" w:beforeAutospacing="0" w:after="0" w:afterAutospacing="0"/>
        <w:ind w:left="720"/>
        <w:jc w:val="both"/>
        <w:rPr>
          <w:rFonts w:ascii="Roboto" w:eastAsia="Calibri" w:hAnsi="Roboto"/>
          <w:sz w:val="22"/>
          <w:szCs w:val="22"/>
        </w:rPr>
      </w:pPr>
    </w:p>
    <w:p w14:paraId="11763A4C" w14:textId="4C7600F6" w:rsidR="000E6831" w:rsidRPr="001323D2" w:rsidRDefault="000E6831" w:rsidP="0093104A">
      <w:pPr>
        <w:rPr>
          <w:rFonts w:ascii="Roboto" w:eastAsia="Calibri" w:hAnsi="Roboto"/>
          <w:sz w:val="22"/>
          <w:szCs w:val="22"/>
        </w:rPr>
      </w:pPr>
      <w:r w:rsidRPr="001323D2">
        <w:rPr>
          <w:rFonts w:ascii="Roboto" w:eastAsia="Calibri" w:hAnsi="Roboto"/>
          <w:b/>
          <w:sz w:val="22"/>
          <w:szCs w:val="22"/>
        </w:rPr>
        <w:t>4.2.</w:t>
      </w:r>
      <w:r w:rsidR="002516CF" w:rsidRPr="001323D2">
        <w:rPr>
          <w:rFonts w:ascii="Roboto" w:eastAsia="Calibri" w:hAnsi="Roboto"/>
          <w:b/>
          <w:sz w:val="22"/>
          <w:szCs w:val="22"/>
        </w:rPr>
        <w:t>4</w:t>
      </w:r>
      <w:r w:rsidRPr="001323D2">
        <w:rPr>
          <w:rFonts w:ascii="Roboto" w:eastAsia="Calibri" w:hAnsi="Roboto"/>
          <w:sz w:val="22"/>
          <w:szCs w:val="22"/>
        </w:rPr>
        <w:t xml:space="preserve"> </w:t>
      </w:r>
      <w:r w:rsidRPr="001323D2">
        <w:rPr>
          <w:rFonts w:ascii="Roboto" w:eastAsia="Calibri" w:hAnsi="Roboto"/>
          <w:b/>
          <w:sz w:val="22"/>
          <w:szCs w:val="22"/>
        </w:rPr>
        <w:t>Enterprise Information Architecture</w:t>
      </w:r>
    </w:p>
    <w:p w14:paraId="1BC7154E" w14:textId="27785210" w:rsidR="007C7A53" w:rsidRPr="001323D2" w:rsidRDefault="000E6831" w:rsidP="000E6831">
      <w:pPr>
        <w:spacing w:before="0" w:beforeAutospacing="0" w:after="0" w:afterAutospacing="0"/>
        <w:ind w:left="720"/>
        <w:jc w:val="both"/>
        <w:rPr>
          <w:rFonts w:ascii="Roboto" w:eastAsia="Calibri" w:hAnsi="Roboto"/>
          <w:sz w:val="22"/>
          <w:szCs w:val="22"/>
        </w:rPr>
      </w:pPr>
      <w:r w:rsidRPr="001323D2">
        <w:rPr>
          <w:rFonts w:ascii="Roboto" w:eastAsia="Calibri" w:hAnsi="Roboto"/>
          <w:sz w:val="22"/>
          <w:szCs w:val="22"/>
        </w:rPr>
        <w:t>Enterprise Information Architecture (EIA) promotes the governance, asset</w:t>
      </w:r>
      <w:r w:rsidR="004C2DC1" w:rsidRPr="001323D2">
        <w:rPr>
          <w:rFonts w:ascii="Roboto" w:eastAsia="Calibri" w:hAnsi="Roboto"/>
          <w:sz w:val="22"/>
          <w:szCs w:val="22"/>
        </w:rPr>
        <w:t xml:space="preserve"> management and sharing of the </w:t>
      </w:r>
      <w:r w:rsidR="001A6BC1" w:rsidRPr="001323D2">
        <w:rPr>
          <w:rFonts w:ascii="Roboto" w:eastAsia="Calibri" w:hAnsi="Roboto"/>
          <w:sz w:val="22"/>
          <w:szCs w:val="22"/>
        </w:rPr>
        <w:t>Commonwealth</w:t>
      </w:r>
      <w:r w:rsidRPr="001323D2">
        <w:rPr>
          <w:rFonts w:ascii="Roboto" w:eastAsia="Calibri" w:hAnsi="Roboto"/>
          <w:sz w:val="22"/>
          <w:szCs w:val="22"/>
        </w:rPr>
        <w:t xml:space="preserve">’s data assets. The Commonwealth Data Governance team is responsible for implementing EIA strategies under four domains: Data Governance, Data Asset Management, Data Standards, and Data Sharing. The Commonwealth Data Governance team operates within these domains through collaboration with data stewards, business leads, technical leads, security staff and other stakeholders across the enterprise. Information about the EIA and Commonwealth Data Governance team can be found </w:t>
      </w:r>
      <w:r w:rsidR="00764AAA" w:rsidRPr="001323D2">
        <w:rPr>
          <w:rFonts w:ascii="Roboto" w:eastAsia="Calibri" w:hAnsi="Roboto"/>
          <w:sz w:val="22"/>
          <w:szCs w:val="22"/>
        </w:rPr>
        <w:t xml:space="preserve">in </w:t>
      </w:r>
      <w:r w:rsidR="00AF3D2D" w:rsidRPr="001323D2">
        <w:rPr>
          <w:rFonts w:ascii="Roboto" w:eastAsia="Calibri" w:hAnsi="Roboto"/>
          <w:i/>
          <w:iCs/>
          <w:sz w:val="22"/>
          <w:szCs w:val="22"/>
        </w:rPr>
        <w:t>A</w:t>
      </w:r>
      <w:r w:rsidR="00764AAA" w:rsidRPr="001323D2">
        <w:rPr>
          <w:rFonts w:ascii="Roboto" w:eastAsia="Calibri" w:hAnsi="Roboto"/>
          <w:i/>
          <w:iCs/>
          <w:sz w:val="22"/>
          <w:szCs w:val="22"/>
        </w:rPr>
        <w:t>ppendix B of this document.</w:t>
      </w:r>
      <w:r w:rsidR="00764AAA" w:rsidRPr="001323D2">
        <w:rPr>
          <w:rFonts w:ascii="Roboto" w:eastAsia="Calibri" w:hAnsi="Roboto"/>
          <w:sz w:val="22"/>
          <w:szCs w:val="22"/>
        </w:rPr>
        <w:t xml:space="preserve"> </w:t>
      </w:r>
    </w:p>
    <w:p w14:paraId="2004DA80" w14:textId="77777777" w:rsidR="00C66E74" w:rsidRPr="001323D2" w:rsidRDefault="00C66E74" w:rsidP="000E6831">
      <w:pPr>
        <w:spacing w:before="0" w:beforeAutospacing="0" w:after="0" w:afterAutospacing="0"/>
        <w:ind w:left="720"/>
        <w:jc w:val="both"/>
        <w:rPr>
          <w:rFonts w:ascii="Roboto" w:eastAsia="Calibri" w:hAnsi="Roboto"/>
          <w:i/>
          <w:sz w:val="22"/>
          <w:szCs w:val="22"/>
        </w:rPr>
      </w:pPr>
    </w:p>
    <w:p w14:paraId="49701338" w14:textId="77777777" w:rsidR="000E6831" w:rsidRPr="001323D2" w:rsidRDefault="000E6831" w:rsidP="000E6831">
      <w:pPr>
        <w:spacing w:before="0" w:beforeAutospacing="0" w:after="0" w:afterAutospacing="0"/>
        <w:rPr>
          <w:rFonts w:ascii="Roboto" w:eastAsia="Calibri" w:hAnsi="Roboto"/>
          <w:b/>
          <w:sz w:val="22"/>
          <w:szCs w:val="22"/>
        </w:rPr>
      </w:pPr>
    </w:p>
    <w:p w14:paraId="6B9E1B4A" w14:textId="4F8BBE42" w:rsidR="000E6831" w:rsidRPr="001323D2" w:rsidRDefault="00E810BA" w:rsidP="0093104A">
      <w:pPr>
        <w:rPr>
          <w:rFonts w:ascii="Roboto" w:eastAsia="Calibri" w:hAnsi="Roboto"/>
          <w:b/>
          <w:sz w:val="22"/>
          <w:szCs w:val="22"/>
        </w:rPr>
      </w:pPr>
      <w:r w:rsidRPr="001323D2">
        <w:rPr>
          <w:rFonts w:ascii="Roboto" w:eastAsia="Calibri" w:hAnsi="Roboto"/>
          <w:b/>
          <w:sz w:val="22"/>
          <w:szCs w:val="22"/>
        </w:rPr>
        <w:t>4.2.</w:t>
      </w:r>
      <w:r w:rsidR="002516CF" w:rsidRPr="001323D2">
        <w:rPr>
          <w:rFonts w:ascii="Roboto" w:eastAsia="Calibri" w:hAnsi="Roboto"/>
          <w:b/>
          <w:sz w:val="22"/>
          <w:szCs w:val="22"/>
        </w:rPr>
        <w:t>5</w:t>
      </w:r>
      <w:r w:rsidRPr="001323D2">
        <w:rPr>
          <w:rFonts w:ascii="Roboto" w:eastAsia="Calibri" w:hAnsi="Roboto"/>
          <w:b/>
          <w:sz w:val="22"/>
          <w:szCs w:val="22"/>
        </w:rPr>
        <w:t xml:space="preserve"> </w:t>
      </w:r>
      <w:r w:rsidR="000E6831" w:rsidRPr="001323D2">
        <w:rPr>
          <w:rFonts w:ascii="Roboto" w:eastAsia="Calibri" w:hAnsi="Roboto"/>
          <w:b/>
          <w:sz w:val="22"/>
          <w:szCs w:val="22"/>
        </w:rPr>
        <w:t>Agency IT Strategic Plan</w:t>
      </w:r>
    </w:p>
    <w:p w14:paraId="394F0A75" w14:textId="3233F12C" w:rsidR="000B39EC" w:rsidRPr="001323D2" w:rsidRDefault="000E6831" w:rsidP="000B39EC">
      <w:pPr>
        <w:spacing w:before="0" w:beforeAutospacing="0" w:after="0" w:afterAutospacing="0"/>
        <w:ind w:left="720"/>
        <w:jc w:val="both"/>
        <w:rPr>
          <w:rFonts w:ascii="Roboto" w:eastAsia="Calibri" w:hAnsi="Roboto"/>
          <w:i/>
          <w:iCs/>
          <w:sz w:val="22"/>
          <w:szCs w:val="22"/>
        </w:rPr>
      </w:pPr>
      <w:r w:rsidRPr="001323D2">
        <w:rPr>
          <w:rFonts w:ascii="Roboto" w:eastAsia="Calibri" w:hAnsi="Roboto"/>
          <w:sz w:val="22"/>
          <w:szCs w:val="22"/>
        </w:rPr>
        <w:t>The agency IT Strategic Plan (ITSP) is a collaborative effort between the business and IT leaders within the agency, and is comprised of the following sections: IT Summary, Agency Operational Risks/Issues, Agency Business Requirements for Technology, Active Portfolio, and IT Budget Estimation Tables. The ITSP is the primary tool for communicating how agency business needs drive IT investment decisions, and how the agency’s IT investments support the business goals and ob</w:t>
      </w:r>
      <w:r w:rsidR="004C2DC1" w:rsidRPr="001323D2">
        <w:rPr>
          <w:rFonts w:ascii="Roboto" w:eastAsia="Calibri" w:hAnsi="Roboto"/>
          <w:sz w:val="22"/>
          <w:szCs w:val="22"/>
        </w:rPr>
        <w:t xml:space="preserve">jectives of the agency and the </w:t>
      </w:r>
      <w:r w:rsidR="001A6BC1" w:rsidRPr="001323D2">
        <w:rPr>
          <w:rFonts w:ascii="Roboto" w:eastAsia="Calibri" w:hAnsi="Roboto"/>
          <w:sz w:val="22"/>
          <w:szCs w:val="22"/>
        </w:rPr>
        <w:t>Commonwealth</w:t>
      </w:r>
      <w:r w:rsidRPr="001323D2">
        <w:rPr>
          <w:rFonts w:ascii="Roboto" w:eastAsia="Calibri" w:hAnsi="Roboto"/>
          <w:sz w:val="22"/>
          <w:szCs w:val="22"/>
        </w:rPr>
        <w:t>. The ITSP provides a detailed view of agency IT investments, identifies the alignment of each individual IT investment to the agency’s service area objectives and “as-is” business architecture, and provides additional information for each investment (i.e., costs, start and end dates, service area own</w:t>
      </w:r>
      <w:r w:rsidR="00977DE4" w:rsidRPr="001323D2">
        <w:rPr>
          <w:rFonts w:ascii="Roboto" w:eastAsia="Calibri" w:hAnsi="Roboto"/>
          <w:sz w:val="22"/>
          <w:szCs w:val="22"/>
        </w:rPr>
        <w:t xml:space="preserve">er, </w:t>
      </w:r>
      <w:proofErr w:type="spellStart"/>
      <w:r w:rsidR="00977DE4" w:rsidRPr="001323D2">
        <w:rPr>
          <w:rFonts w:ascii="Roboto" w:eastAsia="Calibri" w:hAnsi="Roboto"/>
          <w:sz w:val="22"/>
          <w:szCs w:val="22"/>
        </w:rPr>
        <w:t>et</w:t>
      </w:r>
      <w:r w:rsidR="00C66E74" w:rsidRPr="001323D2">
        <w:rPr>
          <w:rFonts w:ascii="Roboto" w:eastAsia="Calibri" w:hAnsi="Roboto"/>
          <w:sz w:val="22"/>
          <w:szCs w:val="22"/>
        </w:rPr>
        <w:t>c</w:t>
      </w:r>
      <w:proofErr w:type="spellEnd"/>
      <w:r w:rsidR="00C66E74" w:rsidRPr="001323D2">
        <w:rPr>
          <w:rFonts w:ascii="Roboto" w:eastAsia="Calibri" w:hAnsi="Roboto"/>
          <w:sz w:val="22"/>
          <w:szCs w:val="22"/>
        </w:rPr>
        <w:t xml:space="preserve">) </w:t>
      </w:r>
      <w:r w:rsidR="000B39EC" w:rsidRPr="001323D2">
        <w:rPr>
          <w:rFonts w:ascii="Roboto" w:eastAsia="Calibri" w:hAnsi="Roboto"/>
          <w:i/>
          <w:iCs/>
          <w:sz w:val="22"/>
          <w:szCs w:val="22"/>
        </w:rPr>
        <w:t xml:space="preserve">A link to ITSP planning resources is available in Appendix B of this document. </w:t>
      </w:r>
    </w:p>
    <w:p w14:paraId="2E3FBBCC" w14:textId="77777777" w:rsidR="000B39EC" w:rsidRPr="001323D2" w:rsidRDefault="000B39EC" w:rsidP="000B39EC">
      <w:pPr>
        <w:spacing w:before="0" w:beforeAutospacing="0" w:after="0" w:afterAutospacing="0"/>
        <w:ind w:left="720"/>
        <w:jc w:val="both"/>
        <w:rPr>
          <w:rFonts w:ascii="Roboto" w:eastAsia="Calibri" w:hAnsi="Roboto"/>
          <w:i/>
          <w:iCs/>
          <w:sz w:val="22"/>
          <w:szCs w:val="22"/>
        </w:rPr>
      </w:pPr>
    </w:p>
    <w:p w14:paraId="5BFFCFE0" w14:textId="3CE97977" w:rsidR="00A251B5" w:rsidRPr="00081E29" w:rsidRDefault="00A251B5" w:rsidP="000B39EC">
      <w:pPr>
        <w:spacing w:before="0" w:beforeAutospacing="0" w:after="0" w:afterAutospacing="0"/>
        <w:ind w:left="720"/>
        <w:jc w:val="both"/>
        <w:rPr>
          <w:rFonts w:ascii="Roboto" w:eastAsia="Calibri" w:hAnsi="Roboto"/>
          <w:sz w:val="22"/>
          <w:szCs w:val="22"/>
        </w:rPr>
      </w:pPr>
    </w:p>
    <w:p w14:paraId="6335D85B" w14:textId="77777777" w:rsidR="000E6831" w:rsidRPr="001323D2" w:rsidRDefault="000E6831" w:rsidP="00081E29">
      <w:pPr>
        <w:spacing w:before="0" w:beforeAutospacing="0" w:after="0" w:afterAutospacing="0"/>
        <w:ind w:left="720"/>
        <w:jc w:val="both"/>
        <w:rPr>
          <w:rFonts w:ascii="Roboto" w:eastAsia="Calibri" w:hAnsi="Roboto"/>
          <w:b/>
          <w:sz w:val="22"/>
          <w:szCs w:val="22"/>
        </w:rPr>
      </w:pPr>
    </w:p>
    <w:p w14:paraId="23BA127F" w14:textId="2A2EE2EA" w:rsidR="000E6831" w:rsidRPr="00B638DD" w:rsidRDefault="000E6831" w:rsidP="00070E92">
      <w:pPr>
        <w:pStyle w:val="Heading2"/>
      </w:pPr>
      <w:bookmarkStart w:id="144" w:name="_Toc461353858"/>
      <w:bookmarkStart w:id="145" w:name="_Toc75800318"/>
      <w:bookmarkStart w:id="146" w:name="_Toc473284821"/>
      <w:bookmarkStart w:id="147" w:name="_Toc80544633"/>
      <w:bookmarkStart w:id="148" w:name="_Toc83040689"/>
      <w:r w:rsidRPr="001323D2">
        <w:t>4.3</w:t>
      </w:r>
      <w:r w:rsidRPr="00B638DD">
        <w:t xml:space="preserve"> </w:t>
      </w:r>
      <w:r w:rsidRPr="001323D2">
        <w:t xml:space="preserve">Commonwealth and </w:t>
      </w:r>
      <w:r w:rsidR="00FF6594" w:rsidRPr="001323D2">
        <w:t>A</w:t>
      </w:r>
      <w:r w:rsidRPr="001323D2">
        <w:t xml:space="preserve">gency </w:t>
      </w:r>
      <w:r w:rsidR="00FF6594" w:rsidRPr="001323D2">
        <w:t>T</w:t>
      </w:r>
      <w:r w:rsidRPr="001323D2">
        <w:t xml:space="preserve">echnology </w:t>
      </w:r>
      <w:r w:rsidR="00FF6594" w:rsidRPr="001323D2">
        <w:t>P</w:t>
      </w:r>
      <w:r w:rsidRPr="001323D2">
        <w:t>ortfolios</w:t>
      </w:r>
      <w:bookmarkEnd w:id="144"/>
      <w:bookmarkEnd w:id="145"/>
      <w:bookmarkEnd w:id="146"/>
      <w:bookmarkEnd w:id="147"/>
      <w:bookmarkEnd w:id="148"/>
    </w:p>
    <w:p w14:paraId="34645A25" w14:textId="77777777" w:rsidR="000E6831" w:rsidRPr="001323D2" w:rsidRDefault="000E6831" w:rsidP="000E6831">
      <w:pPr>
        <w:spacing w:before="0" w:beforeAutospacing="0" w:after="0" w:afterAutospacing="0"/>
        <w:ind w:left="720"/>
        <w:jc w:val="both"/>
        <w:rPr>
          <w:rFonts w:ascii="Roboto" w:eastAsia="Calibri" w:hAnsi="Roboto"/>
          <w:sz w:val="22"/>
          <w:szCs w:val="22"/>
          <w:highlight w:val="cyan"/>
        </w:rPr>
      </w:pPr>
      <w:r w:rsidRPr="001323D2">
        <w:rPr>
          <w:rFonts w:ascii="Roboto" w:eastAsia="Calibri" w:hAnsi="Roboto"/>
          <w:sz w:val="22"/>
          <w:szCs w:val="22"/>
        </w:rPr>
        <w:t>Commonwealth and agency technology portfolios are repositories for information on IT investments. The portfolios are central to the effective functioning of the ITIM methodology. A portfolio management approach to the ITIM life cycle is described in section 7.</w:t>
      </w:r>
    </w:p>
    <w:p w14:paraId="08E30647" w14:textId="77777777" w:rsidR="000E6831" w:rsidRPr="001323D2" w:rsidRDefault="000E6831" w:rsidP="000E6831">
      <w:pPr>
        <w:spacing w:before="0" w:beforeAutospacing="0" w:after="0" w:afterAutospacing="0"/>
        <w:rPr>
          <w:rFonts w:ascii="Roboto" w:eastAsia="Calibri" w:hAnsi="Roboto"/>
          <w:b/>
          <w:sz w:val="22"/>
          <w:szCs w:val="22"/>
        </w:rPr>
      </w:pPr>
    </w:p>
    <w:p w14:paraId="08747430" w14:textId="6CD12119" w:rsidR="000E6831" w:rsidRPr="001323D2" w:rsidRDefault="000E6831" w:rsidP="0093104A">
      <w:pPr>
        <w:rPr>
          <w:rFonts w:ascii="Roboto" w:eastAsia="Calibri" w:hAnsi="Roboto"/>
          <w:b/>
          <w:sz w:val="22"/>
          <w:szCs w:val="22"/>
        </w:rPr>
      </w:pPr>
      <w:r w:rsidRPr="001323D2">
        <w:rPr>
          <w:rFonts w:ascii="Roboto" w:eastAsia="Calibri" w:hAnsi="Roboto"/>
          <w:b/>
          <w:sz w:val="22"/>
          <w:szCs w:val="22"/>
        </w:rPr>
        <w:t>4.3.1 Commonwealth Technology Portfolio</w:t>
      </w:r>
    </w:p>
    <w:p w14:paraId="769A1739" w14:textId="48F03488" w:rsidR="000E6831" w:rsidRPr="001323D2" w:rsidRDefault="000E6831" w:rsidP="000E6831">
      <w:pPr>
        <w:spacing w:before="0" w:beforeAutospacing="0" w:after="0" w:afterAutospacing="0"/>
        <w:ind w:left="720"/>
        <w:jc w:val="both"/>
        <w:rPr>
          <w:rFonts w:eastAsia="Calibri"/>
          <w:szCs w:val="22"/>
        </w:rPr>
      </w:pPr>
      <w:r w:rsidRPr="001323D2">
        <w:rPr>
          <w:rFonts w:ascii="Roboto" w:eastAsia="Calibri" w:hAnsi="Roboto"/>
          <w:sz w:val="22"/>
          <w:szCs w:val="22"/>
        </w:rPr>
        <w:t xml:space="preserve">The Commonwealth Technology Portfolio (CTP) is the </w:t>
      </w:r>
      <w:r w:rsidR="00C1401D" w:rsidRPr="001323D2">
        <w:rPr>
          <w:rFonts w:ascii="Roboto" w:eastAsia="Calibri" w:hAnsi="Roboto"/>
          <w:sz w:val="22"/>
          <w:szCs w:val="22"/>
        </w:rPr>
        <w:t>E</w:t>
      </w:r>
      <w:r w:rsidRPr="001323D2">
        <w:rPr>
          <w:rFonts w:ascii="Roboto" w:eastAsia="Calibri" w:hAnsi="Roboto"/>
          <w:sz w:val="22"/>
          <w:szCs w:val="22"/>
        </w:rPr>
        <w:t xml:space="preserve">xecutive </w:t>
      </w:r>
      <w:r w:rsidR="00C1401D" w:rsidRPr="001323D2">
        <w:rPr>
          <w:rFonts w:ascii="Roboto" w:eastAsia="Calibri" w:hAnsi="Roboto"/>
          <w:sz w:val="22"/>
          <w:szCs w:val="22"/>
        </w:rPr>
        <w:t>B</w:t>
      </w:r>
      <w:r w:rsidRPr="001323D2">
        <w:rPr>
          <w:rFonts w:ascii="Roboto" w:eastAsia="Calibri" w:hAnsi="Roboto"/>
          <w:sz w:val="22"/>
          <w:szCs w:val="22"/>
        </w:rPr>
        <w:t xml:space="preserve">ranch repository for technology investments planned or underway, and is an aggregated view of individual agency projects, procurements, and </w:t>
      </w:r>
      <w:r w:rsidR="00C74A43" w:rsidRPr="001323D2">
        <w:rPr>
          <w:rFonts w:ascii="Roboto" w:eastAsia="Calibri" w:hAnsi="Roboto"/>
          <w:i/>
          <w:sz w:val="22"/>
          <w:szCs w:val="22"/>
        </w:rPr>
        <w:t>current operational environments</w:t>
      </w:r>
      <w:r w:rsidR="004C2DC1" w:rsidRPr="001323D2">
        <w:rPr>
          <w:rFonts w:ascii="Roboto" w:eastAsia="Calibri" w:hAnsi="Roboto"/>
          <w:sz w:val="22"/>
          <w:szCs w:val="22"/>
        </w:rPr>
        <w:t xml:space="preserve"> supporting </w:t>
      </w:r>
      <w:r w:rsidR="001A6BC1" w:rsidRPr="001323D2">
        <w:rPr>
          <w:rFonts w:ascii="Roboto" w:eastAsia="Calibri" w:hAnsi="Roboto"/>
          <w:sz w:val="22"/>
          <w:szCs w:val="22"/>
        </w:rPr>
        <w:t>Commonwealth</w:t>
      </w:r>
      <w:r w:rsidRPr="001323D2">
        <w:rPr>
          <w:rFonts w:ascii="Roboto" w:eastAsia="Calibri" w:hAnsi="Roboto"/>
          <w:sz w:val="22"/>
          <w:szCs w:val="22"/>
        </w:rPr>
        <w:t xml:space="preserve"> and agency business strateg</w:t>
      </w:r>
      <w:r w:rsidR="004C2DC1" w:rsidRPr="001323D2">
        <w:rPr>
          <w:rFonts w:ascii="Roboto" w:eastAsia="Calibri" w:hAnsi="Roboto"/>
          <w:sz w:val="22"/>
          <w:szCs w:val="22"/>
        </w:rPr>
        <w:t xml:space="preserve">ies. The CIO has established a </w:t>
      </w:r>
      <w:r w:rsidR="001A6BC1" w:rsidRPr="001323D2">
        <w:rPr>
          <w:rFonts w:ascii="Roboto" w:eastAsia="Calibri" w:hAnsi="Roboto"/>
          <w:sz w:val="22"/>
          <w:szCs w:val="22"/>
        </w:rPr>
        <w:t>Commonwealth</w:t>
      </w:r>
      <w:r w:rsidRPr="001323D2">
        <w:rPr>
          <w:rFonts w:ascii="Roboto" w:eastAsia="Calibri" w:hAnsi="Roboto"/>
          <w:sz w:val="22"/>
          <w:szCs w:val="22"/>
        </w:rPr>
        <w:t xml:space="preserve"> IT portfolio management tool to assist stakeholders with planning, executing, and documenting </w:t>
      </w:r>
      <w:r w:rsidR="008A48D7" w:rsidRPr="001323D2">
        <w:rPr>
          <w:rFonts w:ascii="Roboto" w:eastAsia="Calibri" w:hAnsi="Roboto"/>
          <w:sz w:val="22"/>
          <w:szCs w:val="22"/>
        </w:rPr>
        <w:t xml:space="preserve">all </w:t>
      </w:r>
      <w:r w:rsidRPr="001323D2">
        <w:rPr>
          <w:rFonts w:ascii="Roboto" w:eastAsia="Calibri" w:hAnsi="Roboto"/>
          <w:sz w:val="22"/>
          <w:szCs w:val="22"/>
        </w:rPr>
        <w:t xml:space="preserve">IT investments. </w:t>
      </w:r>
      <w:r w:rsidR="00D55111" w:rsidRPr="00081E29">
        <w:rPr>
          <w:rFonts w:ascii="Roboto" w:eastAsia="Calibri" w:hAnsi="Roboto"/>
          <w:i/>
          <w:iCs/>
          <w:sz w:val="22"/>
          <w:szCs w:val="22"/>
        </w:rPr>
        <w:t>The current</w:t>
      </w:r>
      <w:r w:rsidR="004C2DC1" w:rsidRPr="00081E29">
        <w:rPr>
          <w:rFonts w:ascii="Roboto" w:eastAsia="Calibri" w:hAnsi="Roboto"/>
          <w:i/>
          <w:iCs/>
          <w:sz w:val="22"/>
          <w:szCs w:val="22"/>
        </w:rPr>
        <w:t xml:space="preserve"> tool</w:t>
      </w:r>
      <w:r w:rsidR="004C2DC1" w:rsidRPr="001323D2">
        <w:rPr>
          <w:rFonts w:ascii="Roboto" w:eastAsia="Calibri" w:hAnsi="Roboto"/>
          <w:sz w:val="22"/>
          <w:szCs w:val="22"/>
        </w:rPr>
        <w:t xml:space="preserve"> is</w:t>
      </w:r>
      <w:r w:rsidR="00512875" w:rsidRPr="001323D2">
        <w:rPr>
          <w:rFonts w:ascii="Roboto" w:eastAsia="Calibri" w:hAnsi="Roboto"/>
          <w:sz w:val="22"/>
          <w:szCs w:val="22"/>
        </w:rPr>
        <w:t xml:space="preserve"> </w:t>
      </w:r>
      <w:r w:rsidR="006C46B6" w:rsidRPr="006C46B6">
        <w:rPr>
          <w:rFonts w:ascii="Roboto" w:eastAsia="Calibri" w:hAnsi="Roboto"/>
          <w:i/>
          <w:sz w:val="22"/>
          <w:szCs w:val="22"/>
        </w:rPr>
        <w:t>Planview Enterprise One, a full spectrum portfolio and work management solution that contains a</w:t>
      </w:r>
      <w:r w:rsidR="006C46B6">
        <w:rPr>
          <w:rFonts w:ascii="Roboto" w:eastAsia="Calibri" w:hAnsi="Roboto"/>
          <w:sz w:val="22"/>
          <w:szCs w:val="22"/>
        </w:rPr>
        <w:t xml:space="preserve"> </w:t>
      </w:r>
      <w:r w:rsidR="00C74A43" w:rsidRPr="00081E29">
        <w:rPr>
          <w:rFonts w:ascii="Roboto" w:eastAsia="Calibri" w:hAnsi="Roboto"/>
          <w:i/>
          <w:sz w:val="22"/>
          <w:szCs w:val="22"/>
        </w:rPr>
        <w:t xml:space="preserve">Portfolio </w:t>
      </w:r>
      <w:r w:rsidR="006C46B6">
        <w:rPr>
          <w:rFonts w:ascii="Roboto" w:eastAsia="Calibri" w:hAnsi="Roboto"/>
          <w:i/>
          <w:sz w:val="22"/>
          <w:szCs w:val="22"/>
        </w:rPr>
        <w:t xml:space="preserve">and Resource Management (PRM) component and a Capability and Technology Management (CTM) component. </w:t>
      </w:r>
      <w:r w:rsidRPr="001323D2">
        <w:rPr>
          <w:rFonts w:ascii="Roboto" w:eastAsia="Calibri" w:hAnsi="Roboto"/>
          <w:sz w:val="22"/>
          <w:szCs w:val="22"/>
        </w:rPr>
        <w:t xml:space="preserve">Figure </w:t>
      </w:r>
      <w:r w:rsidR="006C46B6">
        <w:rPr>
          <w:rFonts w:ascii="Roboto" w:eastAsia="Calibri" w:hAnsi="Roboto"/>
          <w:sz w:val="22"/>
          <w:szCs w:val="22"/>
        </w:rPr>
        <w:t xml:space="preserve"> </w:t>
      </w:r>
      <w:r w:rsidR="006C46B6" w:rsidRPr="006C46B6">
        <w:rPr>
          <w:rFonts w:ascii="Roboto" w:eastAsia="Calibri" w:hAnsi="Roboto"/>
          <w:i/>
          <w:sz w:val="22"/>
          <w:szCs w:val="22"/>
        </w:rPr>
        <w:t>3</w:t>
      </w:r>
      <w:r w:rsidRPr="001323D2">
        <w:rPr>
          <w:rFonts w:ascii="Roboto" w:eastAsia="Calibri" w:hAnsi="Roboto"/>
          <w:sz w:val="22"/>
          <w:szCs w:val="22"/>
        </w:rPr>
        <w:t xml:space="preserve">illustrates the central role that </w:t>
      </w:r>
      <w:r w:rsidR="006F7BDB" w:rsidRPr="001323D2">
        <w:rPr>
          <w:rFonts w:ascii="Roboto" w:eastAsia="Calibri" w:hAnsi="Roboto"/>
          <w:sz w:val="22"/>
          <w:szCs w:val="22"/>
        </w:rPr>
        <w:t>CTP</w:t>
      </w:r>
      <w:r w:rsidRPr="001323D2">
        <w:rPr>
          <w:rFonts w:ascii="Roboto" w:eastAsia="Calibri" w:hAnsi="Roboto"/>
          <w:sz w:val="22"/>
          <w:szCs w:val="22"/>
        </w:rPr>
        <w:t xml:space="preserve"> plays in the ITIM process.</w:t>
      </w:r>
    </w:p>
    <w:p w14:paraId="1079D1FB" w14:textId="77777777" w:rsidR="000E6831" w:rsidRPr="001323D2" w:rsidRDefault="000E6831" w:rsidP="000E6831">
      <w:pPr>
        <w:spacing w:before="0" w:beforeAutospacing="0" w:after="0" w:afterAutospacing="0"/>
        <w:ind w:left="720"/>
        <w:jc w:val="both"/>
        <w:rPr>
          <w:rFonts w:eastAsia="Calibri"/>
          <w:szCs w:val="22"/>
        </w:rPr>
      </w:pPr>
    </w:p>
    <w:p w14:paraId="0752F107" w14:textId="77777777" w:rsidR="008776A2" w:rsidRPr="001323D2" w:rsidRDefault="008776A2" w:rsidP="008776A2">
      <w:pPr>
        <w:spacing w:before="0" w:beforeAutospacing="0" w:after="0" w:afterAutospacing="0"/>
        <w:ind w:left="720"/>
        <w:jc w:val="center"/>
        <w:rPr>
          <w:rFonts w:eastAsia="Calibri"/>
          <w:szCs w:val="22"/>
        </w:rPr>
      </w:pPr>
      <w:r w:rsidRPr="001323D2">
        <w:rPr>
          <w:rFonts w:eastAsia="Calibri"/>
          <w:noProof/>
          <w:szCs w:val="22"/>
        </w:rPr>
        <w:drawing>
          <wp:inline distT="0" distB="0" distL="0" distR="0" wp14:anchorId="3B88DFF6" wp14:editId="0D04BA36">
            <wp:extent cx="4705350" cy="2489914"/>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5 from text-invest forms.png"/>
                    <pic:cNvPicPr/>
                  </pic:nvPicPr>
                  <pic:blipFill>
                    <a:blip r:embed="rId30">
                      <a:extLst>
                        <a:ext uri="{28A0092B-C50C-407E-A947-70E740481C1C}">
                          <a14:useLocalDpi xmlns:a14="http://schemas.microsoft.com/office/drawing/2010/main" val="0"/>
                        </a:ext>
                      </a:extLst>
                    </a:blip>
                    <a:stretch>
                      <a:fillRect/>
                    </a:stretch>
                  </pic:blipFill>
                  <pic:spPr>
                    <a:xfrm>
                      <a:off x="0" y="0"/>
                      <a:ext cx="4714255" cy="2494626"/>
                    </a:xfrm>
                    <a:prstGeom prst="rect">
                      <a:avLst/>
                    </a:prstGeom>
                  </pic:spPr>
                </pic:pic>
              </a:graphicData>
            </a:graphic>
          </wp:inline>
        </w:drawing>
      </w:r>
    </w:p>
    <w:p w14:paraId="13F54754" w14:textId="77777777" w:rsidR="008776A2" w:rsidRPr="001323D2" w:rsidRDefault="008776A2" w:rsidP="008776A2">
      <w:pPr>
        <w:spacing w:before="0" w:beforeAutospacing="0" w:after="0" w:afterAutospacing="0"/>
        <w:ind w:left="2160" w:firstLine="720"/>
        <w:rPr>
          <w:rFonts w:ascii="Roboto" w:eastAsia="Calibri" w:hAnsi="Roboto"/>
          <w:sz w:val="18"/>
          <w:szCs w:val="22"/>
        </w:rPr>
      </w:pPr>
      <w:r w:rsidRPr="001323D2">
        <w:rPr>
          <w:rFonts w:ascii="Roboto" w:eastAsia="Calibri" w:hAnsi="Roboto"/>
          <w:sz w:val="18"/>
          <w:szCs w:val="22"/>
        </w:rPr>
        <w:t>Legend:</w:t>
      </w:r>
    </w:p>
    <w:p w14:paraId="43BE1451" w14:textId="77777777" w:rsidR="008776A2" w:rsidRPr="001323D2" w:rsidRDefault="008776A2" w:rsidP="008776A2">
      <w:pPr>
        <w:spacing w:before="0" w:beforeAutospacing="0" w:after="0" w:afterAutospacing="0"/>
        <w:ind w:left="2880" w:firstLine="180"/>
        <w:rPr>
          <w:rFonts w:ascii="Roboto" w:eastAsia="Calibri" w:hAnsi="Roboto"/>
          <w:sz w:val="18"/>
          <w:szCs w:val="22"/>
        </w:rPr>
      </w:pPr>
      <w:r w:rsidRPr="001323D2">
        <w:rPr>
          <w:rFonts w:ascii="Roboto" w:eastAsia="Calibri" w:hAnsi="Roboto"/>
          <w:sz w:val="18"/>
          <w:szCs w:val="22"/>
        </w:rPr>
        <w:t>BRT – Business Requirements for Technology</w:t>
      </w:r>
    </w:p>
    <w:p w14:paraId="6E1E471B" w14:textId="77777777" w:rsidR="008776A2" w:rsidRPr="001323D2" w:rsidRDefault="008776A2" w:rsidP="008776A2">
      <w:pPr>
        <w:spacing w:before="0" w:beforeAutospacing="0" w:after="0" w:afterAutospacing="0"/>
        <w:ind w:left="2880" w:firstLine="180"/>
        <w:rPr>
          <w:rFonts w:ascii="Roboto" w:eastAsia="Calibri" w:hAnsi="Roboto"/>
          <w:sz w:val="18"/>
          <w:szCs w:val="22"/>
        </w:rPr>
      </w:pPr>
      <w:r w:rsidRPr="001323D2">
        <w:rPr>
          <w:rFonts w:ascii="Roboto" w:eastAsia="Calibri" w:hAnsi="Roboto"/>
          <w:sz w:val="18"/>
          <w:szCs w:val="22"/>
        </w:rPr>
        <w:t>OR/I – Operational Risk/Issue</w:t>
      </w:r>
    </w:p>
    <w:p w14:paraId="1A9AD54A" w14:textId="77777777" w:rsidR="008776A2" w:rsidRPr="001323D2" w:rsidRDefault="008776A2" w:rsidP="008776A2">
      <w:pPr>
        <w:spacing w:before="0" w:beforeAutospacing="0" w:after="0" w:afterAutospacing="0"/>
        <w:ind w:left="2880" w:firstLine="180"/>
        <w:rPr>
          <w:rFonts w:ascii="Roboto" w:eastAsia="Calibri" w:hAnsi="Roboto"/>
          <w:sz w:val="18"/>
          <w:szCs w:val="22"/>
        </w:rPr>
      </w:pPr>
      <w:r w:rsidRPr="001323D2">
        <w:rPr>
          <w:rFonts w:ascii="Roboto" w:eastAsia="Calibri" w:hAnsi="Roboto"/>
          <w:sz w:val="18"/>
          <w:szCs w:val="22"/>
        </w:rPr>
        <w:t>PPD – Project or Procurement Determination</w:t>
      </w:r>
    </w:p>
    <w:p w14:paraId="40F542BD" w14:textId="77777777" w:rsidR="008776A2" w:rsidRPr="001323D2" w:rsidRDefault="008776A2" w:rsidP="008776A2">
      <w:pPr>
        <w:spacing w:before="0" w:beforeAutospacing="0" w:after="0" w:afterAutospacing="0"/>
        <w:ind w:left="2880" w:firstLine="180"/>
        <w:rPr>
          <w:rFonts w:ascii="Roboto" w:eastAsia="Calibri" w:hAnsi="Roboto"/>
          <w:sz w:val="18"/>
          <w:szCs w:val="22"/>
        </w:rPr>
      </w:pPr>
      <w:r w:rsidRPr="001323D2">
        <w:rPr>
          <w:rFonts w:ascii="Roboto" w:eastAsia="Calibri" w:hAnsi="Roboto"/>
          <w:sz w:val="18"/>
          <w:szCs w:val="22"/>
        </w:rPr>
        <w:t>IBC – Investment Business Case</w:t>
      </w:r>
    </w:p>
    <w:p w14:paraId="1C0E11BF" w14:textId="77777777" w:rsidR="008776A2" w:rsidRPr="001323D2" w:rsidRDefault="008776A2" w:rsidP="008776A2">
      <w:pPr>
        <w:spacing w:before="0" w:beforeAutospacing="0" w:after="0" w:afterAutospacing="0"/>
        <w:ind w:left="2880" w:firstLine="180"/>
        <w:rPr>
          <w:rFonts w:ascii="Roboto" w:eastAsia="Calibri" w:hAnsi="Roboto"/>
          <w:sz w:val="18"/>
          <w:szCs w:val="22"/>
        </w:rPr>
      </w:pPr>
      <w:r w:rsidRPr="001323D2">
        <w:rPr>
          <w:rFonts w:ascii="Roboto" w:eastAsia="Calibri" w:hAnsi="Roboto"/>
          <w:sz w:val="18"/>
          <w:szCs w:val="22"/>
        </w:rPr>
        <w:t>IBF – Investment Biennium Funding</w:t>
      </w:r>
    </w:p>
    <w:p w14:paraId="62CB91FE" w14:textId="77777777" w:rsidR="008776A2" w:rsidRPr="001323D2" w:rsidRDefault="008776A2" w:rsidP="008776A2">
      <w:pPr>
        <w:spacing w:before="0" w:beforeAutospacing="0" w:after="0" w:afterAutospacing="0"/>
        <w:ind w:left="2880" w:firstLine="180"/>
        <w:rPr>
          <w:rFonts w:ascii="Roboto" w:eastAsia="Calibri" w:hAnsi="Roboto"/>
          <w:sz w:val="18"/>
          <w:szCs w:val="22"/>
        </w:rPr>
      </w:pPr>
      <w:r w:rsidRPr="001323D2">
        <w:rPr>
          <w:rFonts w:ascii="Roboto" w:eastAsia="Calibri" w:hAnsi="Roboto"/>
          <w:sz w:val="18"/>
          <w:szCs w:val="22"/>
        </w:rPr>
        <w:t>PRCA– Project Risk/Complexity Assessment (initial)</w:t>
      </w:r>
    </w:p>
    <w:p w14:paraId="36ACB3A9" w14:textId="77777777" w:rsidR="008776A2" w:rsidRPr="001323D2" w:rsidRDefault="008776A2" w:rsidP="008776A2">
      <w:pPr>
        <w:spacing w:before="0" w:beforeAutospacing="0" w:after="0" w:afterAutospacing="0"/>
        <w:ind w:left="2880" w:firstLine="180"/>
        <w:rPr>
          <w:rFonts w:ascii="Roboto" w:eastAsia="Calibri" w:hAnsi="Roboto"/>
          <w:sz w:val="18"/>
          <w:szCs w:val="22"/>
        </w:rPr>
      </w:pPr>
      <w:r w:rsidRPr="001323D2">
        <w:rPr>
          <w:rFonts w:ascii="Roboto" w:eastAsia="Calibri" w:hAnsi="Roboto"/>
          <w:sz w:val="18"/>
          <w:szCs w:val="22"/>
        </w:rPr>
        <w:t>PBA – Procurement Business Alignment</w:t>
      </w:r>
    </w:p>
    <w:p w14:paraId="1A7533F0" w14:textId="77777777" w:rsidR="008776A2" w:rsidRPr="001323D2" w:rsidRDefault="008776A2" w:rsidP="008776A2">
      <w:pPr>
        <w:spacing w:before="0" w:beforeAutospacing="0" w:after="0" w:afterAutospacing="0"/>
        <w:ind w:left="2160" w:firstLine="720"/>
        <w:rPr>
          <w:rFonts w:eastAsia="Calibri"/>
          <w:szCs w:val="22"/>
        </w:rPr>
      </w:pPr>
      <w:r w:rsidRPr="001323D2">
        <w:rPr>
          <w:rFonts w:ascii="Roboto" w:eastAsia="Calibri" w:hAnsi="Roboto"/>
          <w:sz w:val="18"/>
          <w:szCs w:val="22"/>
        </w:rPr>
        <w:t xml:space="preserve">    PIR – Post Implementation Review (for projects)</w:t>
      </w:r>
    </w:p>
    <w:p w14:paraId="1D5633FD" w14:textId="77777777" w:rsidR="008776A2" w:rsidRPr="001323D2" w:rsidRDefault="008776A2" w:rsidP="008776A2">
      <w:pPr>
        <w:spacing w:before="0" w:beforeAutospacing="0" w:after="0" w:afterAutospacing="0"/>
        <w:ind w:left="720"/>
        <w:jc w:val="center"/>
        <w:rPr>
          <w:rFonts w:eastAsia="Calibri"/>
          <w:szCs w:val="22"/>
        </w:rPr>
      </w:pPr>
    </w:p>
    <w:p w14:paraId="5DDDAF6A" w14:textId="4ACAF25D" w:rsidR="00841541" w:rsidRDefault="008776A2" w:rsidP="00841541">
      <w:pPr>
        <w:ind w:left="2160" w:firstLine="720"/>
        <w:rPr>
          <w:rFonts w:ascii="Roboto" w:eastAsia="Calibri" w:hAnsi="Roboto"/>
          <w:b/>
          <w:sz w:val="22"/>
          <w:szCs w:val="22"/>
        </w:rPr>
      </w:pPr>
      <w:r w:rsidRPr="001323D2">
        <w:rPr>
          <w:rFonts w:ascii="Roboto" w:eastAsia="Calibri" w:hAnsi="Roboto"/>
          <w:sz w:val="18"/>
          <w:szCs w:val="22"/>
        </w:rPr>
        <w:t xml:space="preserve">Figure </w:t>
      </w:r>
      <w:r w:rsidRPr="006C46B6">
        <w:rPr>
          <w:rFonts w:ascii="Roboto" w:eastAsia="Calibri" w:hAnsi="Roboto"/>
          <w:i/>
          <w:sz w:val="18"/>
          <w:szCs w:val="22"/>
        </w:rPr>
        <w:t>3</w:t>
      </w:r>
      <w:r w:rsidRPr="001323D2">
        <w:rPr>
          <w:rFonts w:ascii="Roboto" w:eastAsia="Calibri" w:hAnsi="Roboto"/>
          <w:sz w:val="18"/>
          <w:szCs w:val="22"/>
        </w:rPr>
        <w:t>: ITIM lifecycle phases and key questions addressed</w:t>
      </w:r>
      <w:r w:rsidR="000E6831" w:rsidRPr="001323D2">
        <w:rPr>
          <w:rFonts w:ascii="Roboto" w:eastAsia="Calibri" w:hAnsi="Roboto"/>
          <w:b/>
          <w:sz w:val="22"/>
          <w:szCs w:val="22"/>
        </w:rPr>
        <w:t>.</w:t>
      </w:r>
    </w:p>
    <w:p w14:paraId="556B65D2" w14:textId="66C0A529" w:rsidR="000E6831" w:rsidRPr="00841541" w:rsidRDefault="00841541" w:rsidP="00841541">
      <w:pPr>
        <w:ind w:left="720"/>
        <w:jc w:val="both"/>
        <w:rPr>
          <w:rFonts w:ascii="Roboto" w:eastAsia="Calibri" w:hAnsi="Roboto"/>
          <w:b/>
          <w:sz w:val="22"/>
          <w:szCs w:val="22"/>
        </w:rPr>
      </w:pPr>
      <w:r>
        <w:rPr>
          <w:rFonts w:ascii="Roboto" w:eastAsia="Calibri" w:hAnsi="Roboto"/>
          <w:b/>
          <w:sz w:val="22"/>
          <w:szCs w:val="22"/>
        </w:rPr>
        <w:t>4.</w:t>
      </w:r>
      <w:r w:rsidR="000E6831" w:rsidRPr="00841541">
        <w:rPr>
          <w:rFonts w:ascii="Roboto" w:eastAsia="Calibri" w:hAnsi="Roboto"/>
          <w:b/>
          <w:sz w:val="22"/>
          <w:szCs w:val="22"/>
        </w:rPr>
        <w:t xml:space="preserve">3.2 </w:t>
      </w:r>
      <w:r w:rsidR="00F044B4" w:rsidRPr="00841541">
        <w:rPr>
          <w:rFonts w:ascii="Roboto" w:eastAsia="Calibri" w:hAnsi="Roboto"/>
          <w:b/>
          <w:sz w:val="22"/>
          <w:szCs w:val="22"/>
        </w:rPr>
        <w:t xml:space="preserve">Commonwealth Technology Portfolio </w:t>
      </w:r>
      <w:r w:rsidR="00C26037" w:rsidRPr="00841541">
        <w:rPr>
          <w:rFonts w:ascii="Roboto" w:eastAsia="Calibri" w:hAnsi="Roboto"/>
          <w:b/>
          <w:sz w:val="22"/>
          <w:szCs w:val="22"/>
        </w:rPr>
        <w:t>(</w:t>
      </w:r>
      <w:r w:rsidR="00640AB4" w:rsidRPr="00841541">
        <w:rPr>
          <w:rFonts w:ascii="Roboto" w:eastAsia="Calibri" w:hAnsi="Roboto"/>
          <w:b/>
          <w:sz w:val="22"/>
          <w:szCs w:val="22"/>
        </w:rPr>
        <w:t>CTP</w:t>
      </w:r>
      <w:r w:rsidR="00C26037" w:rsidRPr="00841541">
        <w:rPr>
          <w:rFonts w:ascii="Roboto" w:eastAsia="Calibri" w:hAnsi="Roboto"/>
          <w:b/>
          <w:sz w:val="22"/>
          <w:szCs w:val="22"/>
        </w:rPr>
        <w:t>)</w:t>
      </w:r>
      <w:r w:rsidR="00640AB4" w:rsidRPr="00841541">
        <w:rPr>
          <w:rFonts w:ascii="Roboto" w:eastAsia="Calibri" w:hAnsi="Roboto"/>
          <w:b/>
          <w:sz w:val="22"/>
          <w:szCs w:val="22"/>
        </w:rPr>
        <w:t xml:space="preserve">: </w:t>
      </w:r>
      <w:r w:rsidR="006C46B6" w:rsidRPr="00841541">
        <w:rPr>
          <w:rFonts w:ascii="Roboto" w:eastAsia="Calibri" w:hAnsi="Roboto"/>
          <w:b/>
          <w:sz w:val="22"/>
          <w:szCs w:val="22"/>
        </w:rPr>
        <w:t>Planview P</w:t>
      </w:r>
      <w:r w:rsidR="00C26037" w:rsidRPr="00841541">
        <w:rPr>
          <w:rFonts w:ascii="Roboto" w:eastAsia="Calibri" w:hAnsi="Roboto"/>
          <w:b/>
          <w:sz w:val="22"/>
          <w:szCs w:val="22"/>
        </w:rPr>
        <w:t>ortfolio Resource Management (P</w:t>
      </w:r>
      <w:r w:rsidR="008F4D9C" w:rsidRPr="00841541">
        <w:rPr>
          <w:rFonts w:ascii="Roboto" w:eastAsia="Calibri" w:hAnsi="Roboto"/>
          <w:b/>
          <w:sz w:val="22"/>
          <w:szCs w:val="22"/>
        </w:rPr>
        <w:t>RM</w:t>
      </w:r>
      <w:r w:rsidR="00C26037" w:rsidRPr="00841541">
        <w:rPr>
          <w:rFonts w:ascii="Roboto" w:eastAsia="Calibri" w:hAnsi="Roboto"/>
          <w:b/>
          <w:sz w:val="22"/>
          <w:szCs w:val="22"/>
        </w:rPr>
        <w:t>)</w:t>
      </w:r>
      <w:r w:rsidR="008F4D9C" w:rsidRPr="00841541">
        <w:rPr>
          <w:rFonts w:ascii="Roboto" w:eastAsia="Calibri" w:hAnsi="Roboto"/>
          <w:b/>
          <w:sz w:val="22"/>
          <w:szCs w:val="22"/>
        </w:rPr>
        <w:t xml:space="preserve"> </w:t>
      </w:r>
      <w:r w:rsidR="006C46B6" w:rsidRPr="00841541">
        <w:rPr>
          <w:rFonts w:ascii="Roboto" w:eastAsia="Calibri" w:hAnsi="Roboto"/>
          <w:b/>
          <w:sz w:val="22"/>
          <w:szCs w:val="22"/>
        </w:rPr>
        <w:t xml:space="preserve">and </w:t>
      </w:r>
      <w:r w:rsidR="00C26037" w:rsidRPr="00841541">
        <w:rPr>
          <w:rFonts w:ascii="Roboto" w:eastAsia="Calibri" w:hAnsi="Roboto"/>
          <w:b/>
          <w:sz w:val="22"/>
          <w:szCs w:val="22"/>
        </w:rPr>
        <w:t>Capability and Technology Management (</w:t>
      </w:r>
      <w:r w:rsidR="008F4D9C" w:rsidRPr="00841541">
        <w:rPr>
          <w:rFonts w:ascii="Roboto" w:eastAsia="Calibri" w:hAnsi="Roboto"/>
          <w:b/>
          <w:sz w:val="22"/>
          <w:szCs w:val="22"/>
        </w:rPr>
        <w:t>CTM</w:t>
      </w:r>
      <w:r w:rsidR="00C26037" w:rsidRPr="00841541">
        <w:rPr>
          <w:rFonts w:ascii="Roboto" w:eastAsia="Calibri" w:hAnsi="Roboto"/>
          <w:b/>
          <w:sz w:val="22"/>
          <w:szCs w:val="22"/>
        </w:rPr>
        <w:t>)</w:t>
      </w:r>
      <w:r w:rsidR="008F4D9C" w:rsidRPr="00841541">
        <w:rPr>
          <w:rFonts w:ascii="Roboto" w:eastAsia="Calibri" w:hAnsi="Roboto"/>
          <w:b/>
          <w:sz w:val="22"/>
          <w:szCs w:val="22"/>
        </w:rPr>
        <w:t xml:space="preserve"> </w:t>
      </w:r>
      <w:r w:rsidR="00640AB4" w:rsidRPr="00841541">
        <w:rPr>
          <w:rFonts w:ascii="Roboto" w:eastAsia="Calibri" w:hAnsi="Roboto"/>
          <w:b/>
          <w:sz w:val="22"/>
          <w:szCs w:val="22"/>
        </w:rPr>
        <w:t xml:space="preserve">Components </w:t>
      </w:r>
    </w:p>
    <w:p w14:paraId="6DA028F5" w14:textId="50A9F61B" w:rsidR="008F4D9C" w:rsidRPr="001323D2" w:rsidRDefault="008F4D9C" w:rsidP="004A57EC">
      <w:pPr>
        <w:ind w:left="720"/>
        <w:jc w:val="both"/>
        <w:rPr>
          <w:rFonts w:ascii="Roboto" w:eastAsia="Calibri" w:hAnsi="Roboto"/>
          <w:i/>
          <w:sz w:val="22"/>
          <w:szCs w:val="22"/>
        </w:rPr>
      </w:pPr>
      <w:r w:rsidRPr="001323D2">
        <w:rPr>
          <w:rFonts w:ascii="Roboto" w:eastAsia="Calibri" w:hAnsi="Roboto"/>
          <w:i/>
          <w:sz w:val="22"/>
          <w:szCs w:val="22"/>
        </w:rPr>
        <w:t xml:space="preserve">The </w:t>
      </w:r>
      <w:r w:rsidR="00F044B4">
        <w:rPr>
          <w:rFonts w:ascii="Roboto" w:eastAsia="Calibri" w:hAnsi="Roboto"/>
          <w:i/>
          <w:sz w:val="22"/>
          <w:szCs w:val="22"/>
        </w:rPr>
        <w:t>Portfolio Resource Management (</w:t>
      </w:r>
      <w:r w:rsidRPr="001323D2">
        <w:rPr>
          <w:rFonts w:ascii="Roboto" w:eastAsia="Calibri" w:hAnsi="Roboto"/>
          <w:i/>
          <w:sz w:val="22"/>
          <w:szCs w:val="22"/>
        </w:rPr>
        <w:t>PRM</w:t>
      </w:r>
      <w:r w:rsidR="00F044B4">
        <w:rPr>
          <w:rFonts w:ascii="Roboto" w:eastAsia="Calibri" w:hAnsi="Roboto"/>
          <w:i/>
          <w:sz w:val="22"/>
          <w:szCs w:val="22"/>
        </w:rPr>
        <w:t>)</w:t>
      </w:r>
      <w:r w:rsidRPr="001323D2">
        <w:rPr>
          <w:rFonts w:ascii="Roboto" w:eastAsia="Calibri" w:hAnsi="Roboto"/>
          <w:i/>
          <w:sz w:val="22"/>
          <w:szCs w:val="22"/>
        </w:rPr>
        <w:t xml:space="preserve"> </w:t>
      </w:r>
      <w:r w:rsidR="00640AB4" w:rsidRPr="001323D2">
        <w:rPr>
          <w:rFonts w:ascii="Roboto" w:eastAsia="Calibri" w:hAnsi="Roboto"/>
          <w:i/>
          <w:sz w:val="22"/>
          <w:szCs w:val="22"/>
        </w:rPr>
        <w:t>component</w:t>
      </w:r>
      <w:r w:rsidRPr="001323D2">
        <w:rPr>
          <w:rFonts w:ascii="Roboto" w:eastAsia="Calibri" w:hAnsi="Roboto"/>
          <w:i/>
          <w:sz w:val="22"/>
          <w:szCs w:val="22"/>
        </w:rPr>
        <w:t xml:space="preserve"> </w:t>
      </w:r>
      <w:r w:rsidR="006C46B6">
        <w:rPr>
          <w:rFonts w:ascii="Roboto" w:eastAsia="Calibri" w:hAnsi="Roboto"/>
          <w:i/>
          <w:sz w:val="22"/>
          <w:szCs w:val="22"/>
        </w:rPr>
        <w:t>in Planview</w:t>
      </w:r>
      <w:r w:rsidRPr="00F044B4">
        <w:rPr>
          <w:rFonts w:ascii="Roboto" w:eastAsia="Calibri" w:hAnsi="Roboto"/>
          <w:i/>
          <w:sz w:val="22"/>
          <w:szCs w:val="22"/>
        </w:rPr>
        <w:t xml:space="preserve"> is the</w:t>
      </w:r>
      <w:r w:rsidR="00D6315B" w:rsidRPr="00F044B4">
        <w:rPr>
          <w:rFonts w:ascii="Roboto" w:eastAsia="Calibri" w:hAnsi="Roboto"/>
          <w:i/>
          <w:sz w:val="22"/>
          <w:szCs w:val="22"/>
        </w:rPr>
        <w:t xml:space="preserve"> </w:t>
      </w:r>
      <w:r w:rsidRPr="00F044B4">
        <w:rPr>
          <w:rFonts w:ascii="Roboto" w:eastAsia="Calibri" w:hAnsi="Roboto"/>
          <w:i/>
          <w:sz w:val="22"/>
          <w:szCs w:val="22"/>
        </w:rPr>
        <w:t>repository for capturing and managing all</w:t>
      </w:r>
      <w:r w:rsidRPr="001323D2">
        <w:rPr>
          <w:rFonts w:ascii="Roboto" w:eastAsia="Calibri" w:hAnsi="Roboto"/>
          <w:i/>
          <w:sz w:val="22"/>
          <w:szCs w:val="22"/>
        </w:rPr>
        <w:t xml:space="preserve"> </w:t>
      </w:r>
      <w:r w:rsidRPr="00081E29">
        <w:rPr>
          <w:rFonts w:ascii="Roboto" w:eastAsia="Calibri" w:hAnsi="Roboto"/>
          <w:i/>
          <w:sz w:val="22"/>
          <w:szCs w:val="22"/>
        </w:rPr>
        <w:t>Commonwealth</w:t>
      </w:r>
      <w:r w:rsidR="004A57EC" w:rsidRPr="001323D2">
        <w:rPr>
          <w:rFonts w:ascii="Roboto" w:eastAsia="Calibri" w:hAnsi="Roboto"/>
          <w:i/>
          <w:sz w:val="22"/>
          <w:szCs w:val="22"/>
        </w:rPr>
        <w:t xml:space="preserve"> </w:t>
      </w:r>
      <w:r w:rsidRPr="001323D2">
        <w:rPr>
          <w:rFonts w:ascii="Roboto" w:eastAsia="Calibri" w:hAnsi="Roboto"/>
          <w:i/>
          <w:sz w:val="22"/>
          <w:szCs w:val="22"/>
        </w:rPr>
        <w:t xml:space="preserve">investments: projects, procurements, and agency </w:t>
      </w:r>
      <w:r w:rsidR="001D5C36" w:rsidRPr="001323D2">
        <w:rPr>
          <w:rFonts w:ascii="Roboto" w:eastAsia="Calibri" w:hAnsi="Roboto"/>
          <w:i/>
          <w:sz w:val="22"/>
          <w:szCs w:val="22"/>
        </w:rPr>
        <w:t>IT S</w:t>
      </w:r>
      <w:r w:rsidRPr="001323D2">
        <w:rPr>
          <w:rFonts w:ascii="Roboto" w:eastAsia="Calibri" w:hAnsi="Roboto"/>
          <w:i/>
          <w:sz w:val="22"/>
          <w:szCs w:val="22"/>
        </w:rPr>
        <w:t xml:space="preserve">trategic </w:t>
      </w:r>
      <w:r w:rsidR="001D5C36" w:rsidRPr="001323D2">
        <w:rPr>
          <w:rFonts w:ascii="Roboto" w:eastAsia="Calibri" w:hAnsi="Roboto"/>
          <w:i/>
          <w:sz w:val="22"/>
          <w:szCs w:val="22"/>
        </w:rPr>
        <w:t>P</w:t>
      </w:r>
      <w:r w:rsidRPr="001323D2">
        <w:rPr>
          <w:rFonts w:ascii="Roboto" w:eastAsia="Calibri" w:hAnsi="Roboto"/>
          <w:i/>
          <w:sz w:val="22"/>
          <w:szCs w:val="22"/>
        </w:rPr>
        <w:t>lans.</w:t>
      </w:r>
      <w:r w:rsidR="000E3E65" w:rsidRPr="001323D2">
        <w:rPr>
          <w:rFonts w:ascii="Roboto" w:eastAsia="Calibri" w:hAnsi="Roboto"/>
          <w:i/>
          <w:sz w:val="22"/>
          <w:szCs w:val="22"/>
        </w:rPr>
        <w:t xml:space="preserve"> </w:t>
      </w:r>
      <w:r w:rsidRPr="001323D2">
        <w:rPr>
          <w:rFonts w:ascii="Roboto" w:eastAsia="Calibri" w:hAnsi="Roboto"/>
          <w:i/>
          <w:sz w:val="22"/>
          <w:szCs w:val="22"/>
        </w:rPr>
        <w:t xml:space="preserve">All projects and procurements equal to or greater than $250,000 as well as </w:t>
      </w:r>
      <w:r w:rsidR="001D5C36" w:rsidRPr="001323D2">
        <w:rPr>
          <w:rFonts w:ascii="Roboto" w:eastAsia="Calibri" w:hAnsi="Roboto"/>
          <w:i/>
          <w:sz w:val="22"/>
          <w:szCs w:val="22"/>
        </w:rPr>
        <w:t xml:space="preserve">Executive Branch </w:t>
      </w:r>
      <w:r w:rsidRPr="001323D2">
        <w:rPr>
          <w:rFonts w:ascii="Roboto" w:eastAsia="Calibri" w:hAnsi="Roboto"/>
          <w:i/>
          <w:sz w:val="22"/>
          <w:szCs w:val="22"/>
        </w:rPr>
        <w:t xml:space="preserve">agency </w:t>
      </w:r>
      <w:r w:rsidR="004A57EC" w:rsidRPr="001323D2">
        <w:rPr>
          <w:rFonts w:ascii="Roboto" w:eastAsia="Calibri" w:hAnsi="Roboto"/>
          <w:i/>
          <w:sz w:val="22"/>
          <w:szCs w:val="22"/>
        </w:rPr>
        <w:t>I</w:t>
      </w:r>
      <w:r w:rsidR="001D5C36" w:rsidRPr="001323D2">
        <w:rPr>
          <w:rFonts w:ascii="Roboto" w:eastAsia="Calibri" w:hAnsi="Roboto"/>
          <w:i/>
          <w:sz w:val="22"/>
          <w:szCs w:val="22"/>
        </w:rPr>
        <w:t>T Strategic Plan</w:t>
      </w:r>
      <w:r w:rsidRPr="001323D2">
        <w:rPr>
          <w:rFonts w:ascii="Roboto" w:eastAsia="Calibri" w:hAnsi="Roboto"/>
          <w:i/>
          <w:sz w:val="22"/>
          <w:szCs w:val="22"/>
        </w:rPr>
        <w:t>s</w:t>
      </w:r>
      <w:r w:rsidR="001D5C36" w:rsidRPr="001323D2">
        <w:rPr>
          <w:rFonts w:ascii="Roboto" w:eastAsia="Calibri" w:hAnsi="Roboto"/>
          <w:i/>
          <w:sz w:val="22"/>
          <w:szCs w:val="22"/>
        </w:rPr>
        <w:t xml:space="preserve"> </w:t>
      </w:r>
      <w:r w:rsidR="003057DC" w:rsidRPr="001323D2">
        <w:rPr>
          <w:rFonts w:ascii="Roboto" w:eastAsia="Calibri" w:hAnsi="Roboto"/>
          <w:i/>
          <w:sz w:val="22"/>
          <w:szCs w:val="22"/>
        </w:rPr>
        <w:t xml:space="preserve">are subject to Commonwealth oversight and governance and </w:t>
      </w:r>
      <w:r w:rsidRPr="001323D2">
        <w:rPr>
          <w:rFonts w:ascii="Roboto" w:eastAsia="Calibri" w:hAnsi="Roboto"/>
          <w:i/>
          <w:sz w:val="22"/>
          <w:szCs w:val="22"/>
        </w:rPr>
        <w:t>must reside in CTP.</w:t>
      </w:r>
    </w:p>
    <w:p w14:paraId="00CD0C9D" w14:textId="4A54EEAD" w:rsidR="00886622" w:rsidRPr="001323D2" w:rsidRDefault="008A48D7" w:rsidP="004A57EC">
      <w:pPr>
        <w:ind w:left="720"/>
        <w:jc w:val="both"/>
        <w:rPr>
          <w:rFonts w:ascii="Roboto" w:eastAsia="Calibri" w:hAnsi="Roboto"/>
          <w:i/>
          <w:iCs/>
          <w:sz w:val="22"/>
          <w:szCs w:val="22"/>
          <w:u w:val="single"/>
        </w:rPr>
      </w:pPr>
      <w:r w:rsidRPr="001323D2">
        <w:rPr>
          <w:rFonts w:ascii="Roboto" w:eastAsia="Calibri" w:hAnsi="Roboto"/>
          <w:i/>
          <w:sz w:val="22"/>
          <w:szCs w:val="22"/>
        </w:rPr>
        <w:t xml:space="preserve">The </w:t>
      </w:r>
      <w:r w:rsidR="00C74A43" w:rsidRPr="001323D2">
        <w:rPr>
          <w:rFonts w:ascii="Roboto" w:eastAsia="Calibri" w:hAnsi="Roboto"/>
          <w:i/>
          <w:sz w:val="22"/>
          <w:szCs w:val="22"/>
        </w:rPr>
        <w:t>CTM</w:t>
      </w:r>
      <w:r w:rsidR="004A57EC" w:rsidRPr="001323D2">
        <w:rPr>
          <w:rFonts w:ascii="Roboto" w:eastAsia="Calibri" w:hAnsi="Roboto"/>
          <w:i/>
          <w:sz w:val="22"/>
          <w:szCs w:val="22"/>
        </w:rPr>
        <w:t xml:space="preserve"> </w:t>
      </w:r>
      <w:r w:rsidR="00640AB4" w:rsidRPr="001323D2">
        <w:rPr>
          <w:rFonts w:ascii="Roboto" w:eastAsia="Calibri" w:hAnsi="Roboto"/>
          <w:i/>
          <w:sz w:val="22"/>
          <w:szCs w:val="22"/>
        </w:rPr>
        <w:t>component</w:t>
      </w:r>
      <w:r w:rsidRPr="001323D2">
        <w:rPr>
          <w:rFonts w:ascii="Roboto" w:eastAsia="Calibri" w:hAnsi="Roboto"/>
          <w:i/>
          <w:sz w:val="22"/>
          <w:szCs w:val="22"/>
        </w:rPr>
        <w:t xml:space="preserve"> </w:t>
      </w:r>
      <w:r w:rsidR="006C46B6">
        <w:rPr>
          <w:rFonts w:ascii="Roboto" w:eastAsia="Calibri" w:hAnsi="Roboto"/>
          <w:i/>
          <w:sz w:val="22"/>
          <w:szCs w:val="22"/>
        </w:rPr>
        <w:t>in Planview</w:t>
      </w:r>
      <w:r w:rsidR="001E6A23" w:rsidRPr="001323D2">
        <w:rPr>
          <w:rFonts w:ascii="Roboto" w:eastAsia="Calibri" w:hAnsi="Roboto"/>
          <w:i/>
          <w:sz w:val="22"/>
          <w:szCs w:val="22"/>
        </w:rPr>
        <w:t xml:space="preserve"> is the</w:t>
      </w:r>
      <w:r w:rsidR="004A57EC" w:rsidRPr="001323D2">
        <w:rPr>
          <w:rFonts w:ascii="Roboto" w:eastAsia="Calibri" w:hAnsi="Roboto"/>
          <w:i/>
          <w:sz w:val="22"/>
          <w:szCs w:val="22"/>
        </w:rPr>
        <w:t xml:space="preserve"> </w:t>
      </w:r>
      <w:r w:rsidR="001E6A23" w:rsidRPr="001323D2">
        <w:rPr>
          <w:rFonts w:ascii="Roboto" w:eastAsia="Calibri" w:hAnsi="Roboto"/>
          <w:i/>
          <w:sz w:val="22"/>
          <w:szCs w:val="22"/>
        </w:rPr>
        <w:t xml:space="preserve">repository for cataloging </w:t>
      </w:r>
      <w:r w:rsidR="00D03B8F">
        <w:rPr>
          <w:rFonts w:ascii="Roboto" w:eastAsia="Calibri" w:hAnsi="Roboto"/>
          <w:i/>
          <w:sz w:val="22"/>
          <w:szCs w:val="22"/>
        </w:rPr>
        <w:t xml:space="preserve">and managing agency </w:t>
      </w:r>
      <w:r w:rsidR="001E6A23" w:rsidRPr="001323D2">
        <w:rPr>
          <w:rFonts w:ascii="Roboto" w:eastAsia="Calibri" w:hAnsi="Roboto"/>
          <w:i/>
          <w:sz w:val="22"/>
          <w:szCs w:val="22"/>
        </w:rPr>
        <w:t>IT</w:t>
      </w:r>
      <w:r w:rsidR="00D03B8F">
        <w:rPr>
          <w:rFonts w:ascii="Roboto" w:eastAsia="Calibri" w:hAnsi="Roboto"/>
          <w:i/>
          <w:sz w:val="22"/>
          <w:szCs w:val="22"/>
        </w:rPr>
        <w:t xml:space="preserve"> operational</w:t>
      </w:r>
      <w:r w:rsidR="001E6A23" w:rsidRPr="001323D2">
        <w:rPr>
          <w:rFonts w:ascii="Roboto" w:eastAsia="Calibri" w:hAnsi="Roboto"/>
          <w:i/>
          <w:sz w:val="22"/>
          <w:szCs w:val="22"/>
        </w:rPr>
        <w:t xml:space="preserve"> assets, including applications, data, and software tools used by executive branch agencies to support their businesses. Agency entries in </w:t>
      </w:r>
      <w:r w:rsidR="00471121">
        <w:rPr>
          <w:rFonts w:ascii="Roboto" w:eastAsia="Calibri" w:hAnsi="Roboto"/>
          <w:i/>
          <w:sz w:val="22"/>
          <w:szCs w:val="22"/>
        </w:rPr>
        <w:t xml:space="preserve">Planview </w:t>
      </w:r>
      <w:r w:rsidR="008F4D9C" w:rsidRPr="001323D2">
        <w:rPr>
          <w:rFonts w:ascii="Roboto" w:eastAsia="Calibri" w:hAnsi="Roboto"/>
          <w:i/>
          <w:sz w:val="22"/>
          <w:szCs w:val="22"/>
        </w:rPr>
        <w:t>CTM must</w:t>
      </w:r>
      <w:r w:rsidRPr="001323D2">
        <w:rPr>
          <w:rFonts w:ascii="Roboto" w:eastAsia="Calibri" w:hAnsi="Roboto"/>
          <w:i/>
          <w:sz w:val="22"/>
          <w:szCs w:val="22"/>
        </w:rPr>
        <w:t xml:space="preserve"> be kept accurate and up to date as changes occur</w:t>
      </w:r>
      <w:r w:rsidR="004D4641" w:rsidRPr="001323D2">
        <w:rPr>
          <w:rFonts w:ascii="Roboto" w:eastAsia="Calibri" w:hAnsi="Roboto"/>
          <w:sz w:val="22"/>
          <w:szCs w:val="22"/>
        </w:rPr>
        <w:t>.</w:t>
      </w:r>
      <w:r w:rsidR="00886622" w:rsidRPr="001323D2">
        <w:rPr>
          <w:rFonts w:ascii="Roboto" w:eastAsia="Calibri" w:hAnsi="Roboto"/>
          <w:sz w:val="22"/>
          <w:szCs w:val="22"/>
        </w:rPr>
        <w:t xml:space="preserve"> </w:t>
      </w:r>
      <w:r w:rsidR="00886622" w:rsidRPr="001323D2">
        <w:rPr>
          <w:rFonts w:ascii="Roboto" w:eastAsia="Calibri" w:hAnsi="Roboto"/>
          <w:i/>
          <w:iCs/>
          <w:sz w:val="22"/>
          <w:szCs w:val="22"/>
        </w:rPr>
        <w:t xml:space="preserve">Certification of the data in the </w:t>
      </w:r>
      <w:r w:rsidR="00471121">
        <w:rPr>
          <w:rFonts w:ascii="Roboto" w:eastAsia="Calibri" w:hAnsi="Roboto"/>
          <w:i/>
          <w:iCs/>
          <w:sz w:val="22"/>
          <w:szCs w:val="22"/>
        </w:rPr>
        <w:t xml:space="preserve">Planview </w:t>
      </w:r>
      <w:r w:rsidR="00886622" w:rsidRPr="001323D2">
        <w:rPr>
          <w:rFonts w:ascii="Roboto" w:eastAsia="Calibri" w:hAnsi="Roboto"/>
          <w:i/>
          <w:iCs/>
          <w:sz w:val="22"/>
          <w:szCs w:val="22"/>
        </w:rPr>
        <w:t xml:space="preserve">CTM </w:t>
      </w:r>
      <w:r w:rsidR="00640AB4" w:rsidRPr="001323D2">
        <w:rPr>
          <w:rFonts w:ascii="Roboto" w:eastAsia="Calibri" w:hAnsi="Roboto"/>
          <w:i/>
          <w:iCs/>
          <w:sz w:val="22"/>
          <w:szCs w:val="22"/>
        </w:rPr>
        <w:t>component</w:t>
      </w:r>
      <w:r w:rsidR="00886622" w:rsidRPr="001323D2">
        <w:rPr>
          <w:rFonts w:ascii="Roboto" w:eastAsia="Calibri" w:hAnsi="Roboto"/>
          <w:i/>
          <w:iCs/>
          <w:sz w:val="22"/>
          <w:szCs w:val="22"/>
        </w:rPr>
        <w:t xml:space="preserve"> is required as part of the agency IT strategic planning process.</w:t>
      </w:r>
      <w:r w:rsidR="00886622" w:rsidRPr="001323D2">
        <w:rPr>
          <w:rFonts w:ascii="Roboto" w:eastAsia="Calibri" w:hAnsi="Roboto"/>
          <w:i/>
          <w:iCs/>
          <w:sz w:val="22"/>
          <w:szCs w:val="22"/>
          <w:u w:val="single"/>
        </w:rPr>
        <w:t xml:space="preserve"> </w:t>
      </w:r>
    </w:p>
    <w:p w14:paraId="20E35EC9" w14:textId="1FFA1D7A" w:rsidR="000E6831" w:rsidRPr="001323D2" w:rsidRDefault="000E6831" w:rsidP="004A57EC">
      <w:pPr>
        <w:ind w:left="720"/>
        <w:jc w:val="both"/>
        <w:rPr>
          <w:rFonts w:ascii="Roboto" w:eastAsia="Calibri" w:hAnsi="Roboto"/>
          <w:b/>
          <w:sz w:val="22"/>
          <w:szCs w:val="22"/>
        </w:rPr>
      </w:pPr>
      <w:r w:rsidRPr="001323D2">
        <w:rPr>
          <w:rFonts w:ascii="Roboto" w:eastAsia="Calibri" w:hAnsi="Roboto"/>
          <w:b/>
          <w:sz w:val="22"/>
          <w:szCs w:val="22"/>
        </w:rPr>
        <w:t>4.3</w:t>
      </w:r>
      <w:r w:rsidRPr="001323D2">
        <w:rPr>
          <w:rFonts w:ascii="Roboto" w:eastAsia="Calibri" w:hAnsi="Roboto"/>
          <w:sz w:val="22"/>
          <w:szCs w:val="22"/>
        </w:rPr>
        <w:t>.</w:t>
      </w:r>
      <w:r w:rsidRPr="001323D2">
        <w:rPr>
          <w:rFonts w:ascii="Roboto" w:eastAsia="Calibri" w:hAnsi="Roboto"/>
          <w:b/>
          <w:sz w:val="22"/>
          <w:szCs w:val="22"/>
        </w:rPr>
        <w:t xml:space="preserve">3 Agency </w:t>
      </w:r>
      <w:r w:rsidR="006F7BDB" w:rsidRPr="001323D2">
        <w:rPr>
          <w:rFonts w:ascii="Roboto" w:eastAsia="Calibri" w:hAnsi="Roboto"/>
          <w:b/>
          <w:i/>
          <w:iCs/>
          <w:sz w:val="22"/>
          <w:szCs w:val="22"/>
          <w:u w:val="single"/>
        </w:rPr>
        <w:t>IT</w:t>
      </w:r>
      <w:r w:rsidR="006F7BDB" w:rsidRPr="001323D2">
        <w:rPr>
          <w:rFonts w:ascii="Roboto" w:eastAsia="Calibri" w:hAnsi="Roboto"/>
          <w:b/>
          <w:sz w:val="22"/>
          <w:szCs w:val="22"/>
        </w:rPr>
        <w:t xml:space="preserve"> </w:t>
      </w:r>
      <w:r w:rsidR="00F044B4">
        <w:rPr>
          <w:rFonts w:ascii="Roboto" w:eastAsia="Calibri" w:hAnsi="Roboto"/>
          <w:b/>
          <w:sz w:val="22"/>
          <w:szCs w:val="22"/>
        </w:rPr>
        <w:t xml:space="preserve">Portfolio </w:t>
      </w:r>
      <w:r w:rsidR="00D6315B" w:rsidRPr="001323D2">
        <w:rPr>
          <w:rFonts w:ascii="Roboto" w:eastAsia="Calibri" w:hAnsi="Roboto"/>
          <w:b/>
          <w:sz w:val="22"/>
          <w:szCs w:val="22"/>
        </w:rPr>
        <w:t xml:space="preserve"> </w:t>
      </w:r>
      <w:r w:rsidR="00A373CA" w:rsidRPr="001323D2">
        <w:rPr>
          <w:rFonts w:ascii="Roboto" w:eastAsia="Calibri" w:hAnsi="Roboto"/>
          <w:b/>
          <w:sz w:val="22"/>
          <w:szCs w:val="22"/>
        </w:rPr>
        <w:t xml:space="preserve"> </w:t>
      </w:r>
    </w:p>
    <w:p w14:paraId="70F847B4" w14:textId="40C9F0C9" w:rsidR="008045F4" w:rsidRDefault="000E6831" w:rsidP="008045F4">
      <w:pPr>
        <w:spacing w:before="0" w:beforeAutospacing="0" w:after="0" w:afterAutospacing="0"/>
        <w:ind w:left="720"/>
        <w:jc w:val="both"/>
        <w:rPr>
          <w:rFonts w:ascii="Roboto" w:eastAsia="Calibri" w:hAnsi="Roboto"/>
          <w:sz w:val="22"/>
          <w:szCs w:val="22"/>
        </w:rPr>
      </w:pPr>
      <w:r w:rsidRPr="001323D2">
        <w:rPr>
          <w:rFonts w:ascii="Roboto" w:eastAsia="Calibri" w:hAnsi="Roboto"/>
          <w:i/>
          <w:sz w:val="22"/>
          <w:szCs w:val="22"/>
        </w:rPr>
        <w:t xml:space="preserve">The </w:t>
      </w:r>
      <w:r w:rsidR="008F4D9C" w:rsidRPr="001323D2">
        <w:rPr>
          <w:rFonts w:ascii="Roboto" w:eastAsia="Calibri" w:hAnsi="Roboto"/>
          <w:i/>
          <w:sz w:val="22"/>
          <w:szCs w:val="22"/>
        </w:rPr>
        <w:t>C</w:t>
      </w:r>
      <w:r w:rsidR="00F044B4">
        <w:rPr>
          <w:rFonts w:ascii="Roboto" w:eastAsia="Calibri" w:hAnsi="Roboto"/>
          <w:i/>
          <w:sz w:val="22"/>
          <w:szCs w:val="22"/>
        </w:rPr>
        <w:t>ommonwealth Technology Portfolio (C</w:t>
      </w:r>
      <w:r w:rsidR="006C46B6">
        <w:rPr>
          <w:rFonts w:ascii="Roboto" w:eastAsia="Calibri" w:hAnsi="Roboto"/>
          <w:i/>
          <w:sz w:val="22"/>
          <w:szCs w:val="22"/>
        </w:rPr>
        <w:t>TP</w:t>
      </w:r>
      <w:r w:rsidR="00F044B4">
        <w:rPr>
          <w:rFonts w:ascii="Roboto" w:eastAsia="Calibri" w:hAnsi="Roboto"/>
          <w:i/>
          <w:sz w:val="22"/>
          <w:szCs w:val="22"/>
        </w:rPr>
        <w:t>)</w:t>
      </w:r>
      <w:r w:rsidRPr="001323D2">
        <w:rPr>
          <w:rFonts w:ascii="Roboto" w:eastAsia="Calibri" w:hAnsi="Roboto"/>
          <w:iCs/>
          <w:sz w:val="22"/>
          <w:szCs w:val="22"/>
        </w:rPr>
        <w:t xml:space="preserve"> is a best practice of keeping a single repository for all the IT investment information the agency needs to manage.</w:t>
      </w:r>
      <w:r w:rsidR="004F2A14" w:rsidRPr="001323D2">
        <w:rPr>
          <w:rFonts w:ascii="Roboto" w:eastAsia="Calibri" w:hAnsi="Roboto"/>
          <w:sz w:val="22"/>
          <w:szCs w:val="22"/>
        </w:rPr>
        <w:t xml:space="preserve"> </w:t>
      </w:r>
      <w:r w:rsidR="00D6315B" w:rsidRPr="001323D2">
        <w:rPr>
          <w:rFonts w:ascii="Roboto" w:eastAsia="Calibri" w:hAnsi="Roboto"/>
          <w:sz w:val="22"/>
          <w:szCs w:val="22"/>
        </w:rPr>
        <w:t xml:space="preserve"> </w:t>
      </w:r>
      <w:r w:rsidR="00D55111" w:rsidRPr="001323D2">
        <w:rPr>
          <w:rFonts w:ascii="Roboto" w:eastAsia="Calibri" w:hAnsi="Roboto"/>
          <w:i/>
          <w:sz w:val="22"/>
          <w:szCs w:val="22"/>
        </w:rPr>
        <w:t>A</w:t>
      </w:r>
      <w:r w:rsidRPr="001323D2">
        <w:rPr>
          <w:rFonts w:ascii="Roboto" w:eastAsia="Calibri" w:hAnsi="Roboto"/>
          <w:i/>
          <w:sz w:val="22"/>
          <w:szCs w:val="22"/>
        </w:rPr>
        <w:t xml:space="preserve">ll of an agency’s </w:t>
      </w:r>
      <w:r w:rsidR="00D32D08" w:rsidRPr="001323D2">
        <w:rPr>
          <w:rFonts w:ascii="Roboto" w:eastAsia="Calibri" w:hAnsi="Roboto"/>
          <w:i/>
          <w:sz w:val="22"/>
          <w:szCs w:val="22"/>
        </w:rPr>
        <w:t xml:space="preserve">asset and </w:t>
      </w:r>
      <w:r w:rsidRPr="001323D2">
        <w:rPr>
          <w:rFonts w:ascii="Roboto" w:eastAsia="Calibri" w:hAnsi="Roboto"/>
          <w:i/>
          <w:sz w:val="22"/>
          <w:szCs w:val="22"/>
        </w:rPr>
        <w:t>IT investment management information</w:t>
      </w:r>
      <w:r w:rsidR="007E3E98" w:rsidRPr="001323D2">
        <w:rPr>
          <w:rFonts w:ascii="Roboto" w:eastAsia="Calibri" w:hAnsi="Roboto"/>
          <w:i/>
          <w:sz w:val="22"/>
          <w:szCs w:val="22"/>
        </w:rPr>
        <w:t xml:space="preserve"> </w:t>
      </w:r>
      <w:r w:rsidR="00D55111" w:rsidRPr="001323D2">
        <w:rPr>
          <w:rFonts w:ascii="Roboto" w:eastAsia="Calibri" w:hAnsi="Roboto"/>
          <w:i/>
          <w:sz w:val="22"/>
          <w:szCs w:val="22"/>
        </w:rPr>
        <w:t>must be</w:t>
      </w:r>
      <w:r w:rsidRPr="001323D2">
        <w:rPr>
          <w:rFonts w:ascii="Roboto" w:eastAsia="Calibri" w:hAnsi="Roboto"/>
          <w:i/>
          <w:sz w:val="22"/>
          <w:szCs w:val="22"/>
        </w:rPr>
        <w:t xml:space="preserve"> </w:t>
      </w:r>
      <w:r w:rsidR="004F2A14" w:rsidRPr="001323D2">
        <w:rPr>
          <w:rFonts w:ascii="Roboto" w:eastAsia="Calibri" w:hAnsi="Roboto"/>
          <w:i/>
          <w:sz w:val="22"/>
          <w:szCs w:val="22"/>
        </w:rPr>
        <w:t>documented in CTP</w:t>
      </w:r>
      <w:r w:rsidR="00320D89">
        <w:rPr>
          <w:rFonts w:ascii="Roboto" w:eastAsia="Calibri" w:hAnsi="Roboto"/>
          <w:i/>
          <w:sz w:val="22"/>
          <w:szCs w:val="22"/>
        </w:rPr>
        <w:t xml:space="preserve"> or as di</w:t>
      </w:r>
      <w:r w:rsidR="005060F8">
        <w:rPr>
          <w:rFonts w:ascii="Roboto" w:eastAsia="Calibri" w:hAnsi="Roboto"/>
          <w:i/>
          <w:sz w:val="22"/>
          <w:szCs w:val="22"/>
        </w:rPr>
        <w:t>rected by oversight and governance</w:t>
      </w:r>
      <w:r w:rsidR="00320D89">
        <w:rPr>
          <w:rFonts w:ascii="Roboto" w:eastAsia="Calibri" w:hAnsi="Roboto"/>
          <w:i/>
          <w:sz w:val="22"/>
          <w:szCs w:val="22"/>
        </w:rPr>
        <w:t xml:space="preserve">. </w:t>
      </w:r>
      <w:bookmarkStart w:id="149" w:name="_Toc461353859"/>
      <w:bookmarkStart w:id="150" w:name="_Toc75800319"/>
      <w:bookmarkStart w:id="151" w:name="_Toc473284822"/>
      <w:bookmarkStart w:id="152" w:name="_Toc80544634"/>
    </w:p>
    <w:p w14:paraId="4CB324F4" w14:textId="77777777" w:rsidR="008045F4" w:rsidRDefault="008045F4" w:rsidP="008045F4">
      <w:pPr>
        <w:spacing w:before="0" w:beforeAutospacing="0" w:after="0" w:afterAutospacing="0"/>
        <w:ind w:left="720"/>
        <w:jc w:val="both"/>
        <w:rPr>
          <w:rFonts w:ascii="Roboto" w:eastAsia="Calibri" w:hAnsi="Roboto"/>
          <w:sz w:val="22"/>
          <w:szCs w:val="22"/>
        </w:rPr>
      </w:pPr>
    </w:p>
    <w:p w14:paraId="57AF168E" w14:textId="60A59E34" w:rsidR="000E6831" w:rsidRPr="008045F4" w:rsidRDefault="000E6831" w:rsidP="00070E92">
      <w:pPr>
        <w:pStyle w:val="Heading1"/>
      </w:pPr>
      <w:bookmarkStart w:id="153" w:name="_Toc83040690"/>
      <w:r w:rsidRPr="00367455">
        <w:t>5.</w:t>
      </w:r>
      <w:r w:rsidR="009F47B4" w:rsidRPr="00367455">
        <w:t xml:space="preserve"> </w:t>
      </w:r>
      <w:r w:rsidRPr="00367455">
        <w:t>MEASURING IT INVESTMENT VALUE</w:t>
      </w:r>
      <w:bookmarkEnd w:id="149"/>
      <w:bookmarkEnd w:id="150"/>
      <w:bookmarkEnd w:id="151"/>
      <w:bookmarkEnd w:id="152"/>
      <w:bookmarkEnd w:id="153"/>
    </w:p>
    <w:p w14:paraId="73012677" w14:textId="6E119A78" w:rsidR="000E6831" w:rsidRPr="001323D2" w:rsidRDefault="000E6831" w:rsidP="00070E92">
      <w:pPr>
        <w:pStyle w:val="Heading2"/>
      </w:pPr>
      <w:bookmarkStart w:id="154" w:name="_Toc461353860"/>
      <w:bookmarkStart w:id="155" w:name="_Toc75800320"/>
      <w:bookmarkStart w:id="156" w:name="_Toc473284823"/>
      <w:bookmarkStart w:id="157" w:name="_Toc80544635"/>
      <w:bookmarkStart w:id="158" w:name="_Toc83040691"/>
      <w:r w:rsidRPr="001323D2">
        <w:t>5.1 Purpose</w:t>
      </w:r>
      <w:bookmarkEnd w:id="154"/>
      <w:bookmarkEnd w:id="155"/>
      <w:bookmarkEnd w:id="156"/>
      <w:bookmarkEnd w:id="157"/>
      <w:bookmarkEnd w:id="158"/>
    </w:p>
    <w:p w14:paraId="0E2D9E1E" w14:textId="77777777" w:rsidR="000E6831" w:rsidRPr="001323D2" w:rsidRDefault="000E6831" w:rsidP="000E6831">
      <w:pPr>
        <w:spacing w:before="0" w:beforeAutospacing="0" w:after="0" w:afterAutospacing="0"/>
        <w:ind w:left="720"/>
        <w:jc w:val="both"/>
        <w:rPr>
          <w:rFonts w:ascii="Roboto" w:eastAsia="Calibri" w:hAnsi="Roboto"/>
          <w:sz w:val="22"/>
          <w:szCs w:val="22"/>
        </w:rPr>
      </w:pPr>
      <w:r w:rsidRPr="001323D2">
        <w:rPr>
          <w:rFonts w:ascii="Roboto" w:eastAsia="Calibri" w:hAnsi="Roboto"/>
          <w:sz w:val="22"/>
          <w:szCs w:val="22"/>
        </w:rPr>
        <w:t>This Section defines the value and risk of an IT investment, and describes the use of value and risk to make IT investment decisions.</w:t>
      </w:r>
    </w:p>
    <w:p w14:paraId="0717942F" w14:textId="77777777" w:rsidR="000E6831" w:rsidRPr="001323D2" w:rsidRDefault="000E6831" w:rsidP="000E6831">
      <w:pPr>
        <w:spacing w:before="0" w:beforeAutospacing="0" w:after="0" w:afterAutospacing="0"/>
        <w:jc w:val="both"/>
        <w:rPr>
          <w:rFonts w:ascii="Roboto" w:eastAsia="Calibri" w:hAnsi="Roboto"/>
          <w:sz w:val="22"/>
          <w:szCs w:val="22"/>
        </w:rPr>
      </w:pPr>
    </w:p>
    <w:p w14:paraId="2E9C73CA" w14:textId="7DDF262B" w:rsidR="000E6831" w:rsidRPr="001323D2" w:rsidRDefault="000E6831" w:rsidP="00070E92">
      <w:pPr>
        <w:pStyle w:val="Heading2"/>
      </w:pPr>
      <w:bookmarkStart w:id="159" w:name="_Toc461353861"/>
      <w:bookmarkStart w:id="160" w:name="_Toc75800321"/>
      <w:bookmarkStart w:id="161" w:name="_Toc473284824"/>
      <w:bookmarkStart w:id="162" w:name="_Toc80544636"/>
      <w:bookmarkStart w:id="163" w:name="_Toc83040692"/>
      <w:r w:rsidRPr="001323D2">
        <w:t xml:space="preserve">5.2 What is </w:t>
      </w:r>
      <w:r w:rsidR="00FF6594" w:rsidRPr="001323D2">
        <w:t>V</w:t>
      </w:r>
      <w:r w:rsidRPr="001323D2">
        <w:t>alue?</w:t>
      </w:r>
      <w:bookmarkEnd w:id="159"/>
      <w:bookmarkEnd w:id="160"/>
      <w:bookmarkEnd w:id="161"/>
      <w:bookmarkEnd w:id="162"/>
      <w:bookmarkEnd w:id="163"/>
    </w:p>
    <w:p w14:paraId="4312E65F" w14:textId="286155DA" w:rsidR="000E6831" w:rsidRPr="001323D2" w:rsidRDefault="000E6831" w:rsidP="000E6831">
      <w:pPr>
        <w:spacing w:before="0" w:beforeAutospacing="0" w:after="0" w:afterAutospacing="0"/>
        <w:ind w:left="720"/>
        <w:jc w:val="both"/>
        <w:rPr>
          <w:rFonts w:ascii="Roboto" w:eastAsia="Calibri" w:hAnsi="Roboto"/>
          <w:sz w:val="22"/>
          <w:szCs w:val="22"/>
        </w:rPr>
      </w:pPr>
      <w:r w:rsidRPr="001323D2">
        <w:rPr>
          <w:rFonts w:ascii="Roboto" w:eastAsia="Calibri" w:hAnsi="Roboto"/>
          <w:sz w:val="22"/>
          <w:szCs w:val="22"/>
        </w:rPr>
        <w:t xml:space="preserve">Value is a measure that demonstrates how an IT investment contributes to improved constituent service levels, agency operational efficiencies, </w:t>
      </w:r>
      <w:r w:rsidR="004C2DC1" w:rsidRPr="001323D2">
        <w:rPr>
          <w:rFonts w:ascii="Roboto" w:eastAsia="Calibri" w:hAnsi="Roboto"/>
          <w:sz w:val="22"/>
          <w:szCs w:val="22"/>
        </w:rPr>
        <w:t xml:space="preserve">and the strategic goals of the </w:t>
      </w:r>
      <w:r w:rsidR="001A6BC1" w:rsidRPr="001323D2">
        <w:rPr>
          <w:rFonts w:ascii="Roboto" w:eastAsia="Calibri" w:hAnsi="Roboto"/>
          <w:sz w:val="22"/>
          <w:szCs w:val="22"/>
        </w:rPr>
        <w:t>Commonwealth</w:t>
      </w:r>
      <w:r w:rsidRPr="001323D2">
        <w:rPr>
          <w:rFonts w:ascii="Roboto" w:eastAsia="Calibri" w:hAnsi="Roboto"/>
          <w:sz w:val="22"/>
          <w:szCs w:val="22"/>
        </w:rPr>
        <w:t>.</w:t>
      </w:r>
      <w:r w:rsidR="00A373CA" w:rsidRPr="001323D2">
        <w:rPr>
          <w:rFonts w:ascii="Roboto" w:eastAsia="Calibri" w:hAnsi="Roboto"/>
          <w:sz w:val="22"/>
          <w:szCs w:val="22"/>
        </w:rPr>
        <w:t xml:space="preserve"> </w:t>
      </w:r>
      <w:r w:rsidRPr="001323D2">
        <w:rPr>
          <w:rFonts w:ascii="Roboto" w:eastAsia="Calibri" w:hAnsi="Roboto"/>
          <w:sz w:val="22"/>
          <w:szCs w:val="22"/>
        </w:rPr>
        <w:t>IT investments may have multiple value measures in one, two, or all three value categories.</w:t>
      </w:r>
      <w:r w:rsidR="00A373CA" w:rsidRPr="001323D2">
        <w:rPr>
          <w:rFonts w:ascii="Roboto" w:eastAsia="Calibri" w:hAnsi="Roboto"/>
          <w:sz w:val="22"/>
          <w:szCs w:val="22"/>
        </w:rPr>
        <w:t xml:space="preserve"> </w:t>
      </w:r>
      <w:r w:rsidR="008F4F9F" w:rsidRPr="001323D2">
        <w:rPr>
          <w:rFonts w:ascii="Roboto" w:eastAsia="Calibri" w:hAnsi="Roboto"/>
          <w:sz w:val="22"/>
          <w:szCs w:val="22"/>
        </w:rPr>
        <w:t>In turn, a value measure may</w:t>
      </w:r>
      <w:r w:rsidRPr="001323D2">
        <w:rPr>
          <w:rFonts w:ascii="Roboto" w:eastAsia="Calibri" w:hAnsi="Roboto"/>
          <w:sz w:val="22"/>
          <w:szCs w:val="22"/>
        </w:rPr>
        <w:t xml:space="preserve"> apply to </w:t>
      </w:r>
      <w:r w:rsidR="008F4F9F" w:rsidRPr="001323D2">
        <w:rPr>
          <w:rFonts w:ascii="Roboto" w:eastAsia="Calibri" w:hAnsi="Roboto"/>
          <w:sz w:val="22"/>
          <w:szCs w:val="22"/>
        </w:rPr>
        <w:t>more than one category</w:t>
      </w:r>
      <w:r w:rsidRPr="001323D2">
        <w:rPr>
          <w:rFonts w:ascii="Roboto" w:eastAsia="Calibri" w:hAnsi="Roboto"/>
          <w:sz w:val="22"/>
          <w:szCs w:val="22"/>
        </w:rPr>
        <w:t>.</w:t>
      </w:r>
    </w:p>
    <w:p w14:paraId="471CAA1F" w14:textId="77777777" w:rsidR="000E6831" w:rsidRPr="001323D2" w:rsidRDefault="000E6831" w:rsidP="000E6831">
      <w:pPr>
        <w:spacing w:before="0" w:beforeAutospacing="0" w:after="0" w:afterAutospacing="0"/>
        <w:ind w:left="720"/>
        <w:jc w:val="both"/>
        <w:rPr>
          <w:rFonts w:ascii="Roboto" w:eastAsia="Calibri" w:hAnsi="Roboto"/>
          <w:sz w:val="22"/>
          <w:szCs w:val="22"/>
        </w:rPr>
      </w:pPr>
    </w:p>
    <w:p w14:paraId="31B73869" w14:textId="507EE56A" w:rsidR="000E6831" w:rsidRPr="001323D2" w:rsidRDefault="000E6831" w:rsidP="000E6831">
      <w:pPr>
        <w:spacing w:before="0" w:beforeAutospacing="0" w:after="0" w:afterAutospacing="0"/>
        <w:ind w:left="720"/>
        <w:jc w:val="both"/>
        <w:rPr>
          <w:rFonts w:ascii="Roboto" w:eastAsia="Calibri" w:hAnsi="Roboto"/>
          <w:sz w:val="22"/>
          <w:szCs w:val="22"/>
        </w:rPr>
      </w:pPr>
      <w:r w:rsidRPr="001323D2">
        <w:rPr>
          <w:rFonts w:ascii="Roboto" w:eastAsia="Calibri" w:hAnsi="Roboto"/>
          <w:sz w:val="22"/>
          <w:szCs w:val="22"/>
        </w:rPr>
        <w:t xml:space="preserve">The </w:t>
      </w:r>
      <w:r w:rsidR="001A6BC1" w:rsidRPr="001323D2">
        <w:rPr>
          <w:rFonts w:ascii="Roboto" w:eastAsia="Calibri" w:hAnsi="Roboto"/>
          <w:sz w:val="22"/>
          <w:szCs w:val="22"/>
        </w:rPr>
        <w:t>Commonwealth</w:t>
      </w:r>
      <w:r w:rsidRPr="001323D2">
        <w:rPr>
          <w:rFonts w:ascii="Roboto" w:eastAsia="Calibri" w:hAnsi="Roboto"/>
          <w:sz w:val="22"/>
          <w:szCs w:val="22"/>
        </w:rPr>
        <w:t xml:space="preserve"> uses the measurement of an IT investment’s value as a way to quantify agency business benefits and track them throughout the IT investment lifecycle. Measuring IT investment value with a focused, standardized set of evaluation criteria allows the </w:t>
      </w:r>
      <w:r w:rsidR="001A6BC1" w:rsidRPr="001323D2">
        <w:rPr>
          <w:rFonts w:ascii="Roboto" w:eastAsia="Calibri" w:hAnsi="Roboto"/>
          <w:sz w:val="22"/>
          <w:szCs w:val="22"/>
        </w:rPr>
        <w:t>Commonwealth</w:t>
      </w:r>
      <w:r w:rsidRPr="001323D2">
        <w:rPr>
          <w:rFonts w:ascii="Roboto" w:eastAsia="Calibri" w:hAnsi="Roboto"/>
          <w:sz w:val="22"/>
          <w:szCs w:val="22"/>
        </w:rPr>
        <w:t xml:space="preserve"> to forecast value during investment business case development and investment selection.</w:t>
      </w:r>
    </w:p>
    <w:p w14:paraId="5CFBE31E" w14:textId="77777777" w:rsidR="000E6831" w:rsidRPr="001323D2" w:rsidRDefault="000E6831" w:rsidP="000E6831">
      <w:pPr>
        <w:spacing w:before="0" w:beforeAutospacing="0" w:after="0" w:afterAutospacing="0"/>
        <w:jc w:val="both"/>
        <w:rPr>
          <w:rFonts w:ascii="Roboto" w:eastAsia="Calibri" w:hAnsi="Roboto"/>
          <w:b/>
          <w:sz w:val="22"/>
          <w:szCs w:val="22"/>
        </w:rPr>
      </w:pPr>
    </w:p>
    <w:p w14:paraId="4644E0F9" w14:textId="77777777" w:rsidR="000E6831" w:rsidRPr="001323D2" w:rsidRDefault="000E6831" w:rsidP="0093104A">
      <w:pPr>
        <w:rPr>
          <w:rFonts w:ascii="Roboto" w:eastAsia="Calibri" w:hAnsi="Roboto"/>
          <w:b/>
          <w:sz w:val="22"/>
          <w:szCs w:val="22"/>
        </w:rPr>
      </w:pPr>
      <w:r w:rsidRPr="001323D2">
        <w:rPr>
          <w:rFonts w:ascii="Roboto" w:eastAsia="Calibri" w:hAnsi="Roboto"/>
          <w:b/>
          <w:sz w:val="22"/>
          <w:szCs w:val="22"/>
        </w:rPr>
        <w:t>5.2.1 Constituent Service</w:t>
      </w:r>
    </w:p>
    <w:p w14:paraId="5B777996" w14:textId="60B3F163" w:rsidR="000E6831" w:rsidRPr="001323D2" w:rsidRDefault="000E6831" w:rsidP="000E6831">
      <w:pPr>
        <w:spacing w:before="0" w:beforeAutospacing="0" w:after="0" w:afterAutospacing="0"/>
        <w:ind w:left="720"/>
        <w:jc w:val="both"/>
        <w:rPr>
          <w:rFonts w:ascii="Roboto" w:eastAsia="Calibri" w:hAnsi="Roboto"/>
          <w:sz w:val="22"/>
          <w:szCs w:val="22"/>
        </w:rPr>
      </w:pPr>
      <w:r w:rsidRPr="001323D2">
        <w:rPr>
          <w:rFonts w:ascii="Roboto" w:eastAsia="Calibri" w:hAnsi="Roboto"/>
          <w:sz w:val="22"/>
          <w:szCs w:val="22"/>
        </w:rPr>
        <w:t xml:space="preserve">Constituent service is the measure of how well an IT investment helps the citizens of the </w:t>
      </w:r>
      <w:r w:rsidR="001A6BC1" w:rsidRPr="001323D2">
        <w:rPr>
          <w:rFonts w:ascii="Roboto" w:eastAsia="Calibri" w:hAnsi="Roboto"/>
          <w:sz w:val="22"/>
          <w:szCs w:val="22"/>
        </w:rPr>
        <w:t>Commonwealth</w:t>
      </w:r>
      <w:r w:rsidRPr="001323D2">
        <w:rPr>
          <w:rFonts w:ascii="Roboto" w:eastAsia="Calibri" w:hAnsi="Roboto"/>
          <w:sz w:val="22"/>
          <w:szCs w:val="22"/>
        </w:rPr>
        <w:t>.</w:t>
      </w:r>
      <w:r w:rsidR="00A373CA" w:rsidRPr="001323D2">
        <w:rPr>
          <w:rFonts w:ascii="Roboto" w:eastAsia="Calibri" w:hAnsi="Roboto"/>
          <w:sz w:val="22"/>
          <w:szCs w:val="22"/>
        </w:rPr>
        <w:t xml:space="preserve"> </w:t>
      </w:r>
      <w:r w:rsidRPr="001323D2">
        <w:rPr>
          <w:rFonts w:ascii="Roboto" w:eastAsia="Calibri" w:hAnsi="Roboto"/>
          <w:sz w:val="22"/>
          <w:szCs w:val="22"/>
        </w:rPr>
        <w:t>This can include offering financial benefits such as lower cost of interaction, reduced fees, or quicker reimbursements.</w:t>
      </w:r>
      <w:r w:rsidR="00A373CA" w:rsidRPr="001323D2">
        <w:rPr>
          <w:rFonts w:ascii="Roboto" w:eastAsia="Calibri" w:hAnsi="Roboto"/>
          <w:sz w:val="22"/>
          <w:szCs w:val="22"/>
        </w:rPr>
        <w:t xml:space="preserve"> </w:t>
      </w:r>
      <w:r w:rsidRPr="001323D2">
        <w:rPr>
          <w:rFonts w:ascii="Roboto" w:eastAsia="Calibri" w:hAnsi="Roboto"/>
          <w:sz w:val="22"/>
          <w:szCs w:val="22"/>
        </w:rPr>
        <w:t>It can also include service improvements such as reduced wait times, improved access, new services leading to constituent benefits, or a greater focus on constituent needs.</w:t>
      </w:r>
    </w:p>
    <w:p w14:paraId="11805420" w14:textId="77777777" w:rsidR="000E6831" w:rsidRPr="001323D2" w:rsidRDefault="000E6831" w:rsidP="000E6831">
      <w:pPr>
        <w:spacing w:before="0" w:beforeAutospacing="0" w:after="0" w:afterAutospacing="0"/>
        <w:jc w:val="both"/>
        <w:rPr>
          <w:rFonts w:ascii="Roboto" w:eastAsia="Calibri" w:hAnsi="Roboto"/>
          <w:b/>
          <w:sz w:val="22"/>
          <w:szCs w:val="22"/>
        </w:rPr>
      </w:pPr>
    </w:p>
    <w:p w14:paraId="032800EF" w14:textId="77777777" w:rsidR="000E6831" w:rsidRPr="001323D2" w:rsidRDefault="000E6831" w:rsidP="0093104A">
      <w:pPr>
        <w:rPr>
          <w:rFonts w:ascii="Roboto" w:eastAsia="Calibri" w:hAnsi="Roboto"/>
          <w:b/>
          <w:sz w:val="22"/>
          <w:szCs w:val="22"/>
        </w:rPr>
      </w:pPr>
      <w:r w:rsidRPr="001323D2">
        <w:rPr>
          <w:rFonts w:ascii="Roboto" w:eastAsia="Calibri" w:hAnsi="Roboto"/>
          <w:b/>
          <w:sz w:val="22"/>
          <w:szCs w:val="22"/>
        </w:rPr>
        <w:t>5.2.2 Operational Efficiency</w:t>
      </w:r>
    </w:p>
    <w:p w14:paraId="30B871DE" w14:textId="1E272916" w:rsidR="000E6831" w:rsidRPr="001323D2" w:rsidRDefault="000E6831" w:rsidP="000E6831">
      <w:pPr>
        <w:spacing w:before="0" w:beforeAutospacing="0" w:after="0" w:afterAutospacing="0"/>
        <w:ind w:left="720"/>
        <w:jc w:val="both"/>
        <w:rPr>
          <w:rFonts w:ascii="Roboto" w:eastAsia="Calibri" w:hAnsi="Roboto"/>
          <w:sz w:val="22"/>
          <w:szCs w:val="22"/>
        </w:rPr>
      </w:pPr>
      <w:r w:rsidRPr="001323D2">
        <w:rPr>
          <w:rFonts w:ascii="Roboto" w:eastAsia="Calibri" w:hAnsi="Roboto"/>
          <w:sz w:val="22"/>
          <w:szCs w:val="22"/>
        </w:rPr>
        <w:t xml:space="preserve">Operational efficiency is the measure of an IT investment’s capability to reduce agency operational and inventory costs, or provide other financial benefits such as streamlined supply chains, new revenue streams, higher productivity, error reductions, faster merging of administrative processes, or an improvement in agency performance against </w:t>
      </w:r>
      <w:r w:rsidR="00320D89">
        <w:rPr>
          <w:rFonts w:ascii="Roboto" w:eastAsia="Calibri" w:hAnsi="Roboto"/>
          <w:i/>
          <w:sz w:val="22"/>
          <w:szCs w:val="22"/>
        </w:rPr>
        <w:t xml:space="preserve">agency </w:t>
      </w:r>
      <w:r w:rsidR="004C04AE" w:rsidRPr="001323D2">
        <w:rPr>
          <w:rFonts w:ascii="Roboto" w:eastAsia="Calibri" w:hAnsi="Roboto"/>
          <w:iCs/>
          <w:sz w:val="22"/>
          <w:szCs w:val="22"/>
        </w:rPr>
        <w:t>performance m</w:t>
      </w:r>
      <w:r w:rsidRPr="001323D2">
        <w:rPr>
          <w:rFonts w:ascii="Roboto" w:eastAsia="Calibri" w:hAnsi="Roboto"/>
          <w:iCs/>
          <w:sz w:val="22"/>
          <w:szCs w:val="22"/>
        </w:rPr>
        <w:t>easures.</w:t>
      </w:r>
    </w:p>
    <w:p w14:paraId="2EF52F76" w14:textId="77777777" w:rsidR="000E6831" w:rsidRPr="001323D2" w:rsidRDefault="000E6831" w:rsidP="000E6831">
      <w:pPr>
        <w:spacing w:before="0" w:beforeAutospacing="0" w:after="0" w:afterAutospacing="0"/>
        <w:ind w:left="720"/>
        <w:jc w:val="both"/>
        <w:rPr>
          <w:rFonts w:ascii="Roboto" w:eastAsia="Calibri" w:hAnsi="Roboto"/>
          <w:sz w:val="22"/>
          <w:szCs w:val="22"/>
        </w:rPr>
      </w:pPr>
    </w:p>
    <w:p w14:paraId="0F2A9C3C" w14:textId="77777777" w:rsidR="000E6831" w:rsidRPr="001323D2" w:rsidRDefault="000E6831" w:rsidP="0093104A">
      <w:pPr>
        <w:rPr>
          <w:rFonts w:ascii="Roboto" w:eastAsia="Calibri" w:hAnsi="Roboto"/>
          <w:b/>
          <w:sz w:val="22"/>
          <w:szCs w:val="22"/>
        </w:rPr>
      </w:pPr>
      <w:r w:rsidRPr="001323D2">
        <w:rPr>
          <w:rFonts w:ascii="Roboto" w:eastAsia="Calibri" w:hAnsi="Roboto"/>
          <w:b/>
          <w:sz w:val="22"/>
          <w:szCs w:val="22"/>
        </w:rPr>
        <w:t>5.2.3 Strategic Alignment</w:t>
      </w:r>
    </w:p>
    <w:p w14:paraId="70B85F85" w14:textId="6324EB79" w:rsidR="000E6831" w:rsidRPr="001323D2" w:rsidRDefault="000E6831" w:rsidP="000E6831">
      <w:pPr>
        <w:spacing w:before="0" w:beforeAutospacing="0" w:after="0" w:afterAutospacing="0"/>
        <w:ind w:left="720"/>
        <w:jc w:val="both"/>
        <w:rPr>
          <w:rFonts w:ascii="Roboto" w:eastAsia="Calibri" w:hAnsi="Roboto"/>
          <w:sz w:val="22"/>
          <w:szCs w:val="22"/>
        </w:rPr>
      </w:pPr>
      <w:r w:rsidRPr="001323D2">
        <w:rPr>
          <w:rFonts w:ascii="Roboto" w:eastAsia="Calibri" w:hAnsi="Roboto"/>
          <w:sz w:val="22"/>
          <w:szCs w:val="22"/>
        </w:rPr>
        <w:t xml:space="preserve">Strategic alignment is the measure of </w:t>
      </w:r>
      <w:r w:rsidR="004C2DC1" w:rsidRPr="001323D2">
        <w:rPr>
          <w:rFonts w:ascii="Roboto" w:eastAsia="Calibri" w:hAnsi="Roboto"/>
          <w:sz w:val="22"/>
          <w:szCs w:val="22"/>
        </w:rPr>
        <w:t xml:space="preserve">an IT investment’s support for </w:t>
      </w:r>
      <w:r w:rsidR="001A6BC1" w:rsidRPr="001323D2">
        <w:rPr>
          <w:rFonts w:ascii="Roboto" w:eastAsia="Calibri" w:hAnsi="Roboto"/>
          <w:sz w:val="22"/>
          <w:szCs w:val="22"/>
        </w:rPr>
        <w:t>Commonwealth</w:t>
      </w:r>
      <w:r w:rsidRPr="001323D2">
        <w:rPr>
          <w:rFonts w:ascii="Roboto" w:eastAsia="Calibri" w:hAnsi="Roboto"/>
          <w:sz w:val="22"/>
          <w:szCs w:val="22"/>
        </w:rPr>
        <w:t xml:space="preserve"> goals and objectives as expressed in the individual agency strategic plans, the Commonwealth Strategic Plan for Information Technology, the Governor’s Initiatives, federal and state mandates,</w:t>
      </w:r>
      <w:r w:rsidR="004C2DC1" w:rsidRPr="001323D2">
        <w:rPr>
          <w:rFonts w:ascii="Roboto" w:eastAsia="Calibri" w:hAnsi="Roboto"/>
          <w:sz w:val="22"/>
          <w:szCs w:val="22"/>
        </w:rPr>
        <w:t xml:space="preserve"> and the </w:t>
      </w:r>
      <w:r w:rsidR="001A6BC1" w:rsidRPr="001323D2">
        <w:rPr>
          <w:rFonts w:ascii="Roboto" w:eastAsia="Calibri" w:hAnsi="Roboto"/>
          <w:sz w:val="22"/>
          <w:szCs w:val="22"/>
        </w:rPr>
        <w:t>Commonwealth</w:t>
      </w:r>
      <w:r w:rsidRPr="001323D2">
        <w:rPr>
          <w:rFonts w:ascii="Roboto" w:eastAsia="Calibri" w:hAnsi="Roboto"/>
          <w:sz w:val="22"/>
          <w:szCs w:val="22"/>
        </w:rPr>
        <w:t>’s Enterprise Architecture. It also includes the applicability of the investment across the enterprise.</w:t>
      </w:r>
    </w:p>
    <w:p w14:paraId="6C355438" w14:textId="77777777" w:rsidR="000E6831" w:rsidRPr="001323D2" w:rsidRDefault="000E6831" w:rsidP="000E6831">
      <w:pPr>
        <w:spacing w:before="0" w:beforeAutospacing="0" w:after="0" w:afterAutospacing="0"/>
        <w:ind w:left="720"/>
        <w:jc w:val="both"/>
        <w:rPr>
          <w:rFonts w:ascii="Roboto" w:eastAsia="Calibri" w:hAnsi="Roboto"/>
          <w:sz w:val="22"/>
          <w:szCs w:val="22"/>
        </w:rPr>
      </w:pPr>
    </w:p>
    <w:p w14:paraId="54ECDF8E" w14:textId="322462D2" w:rsidR="000E6831" w:rsidRPr="001323D2" w:rsidRDefault="000E6831" w:rsidP="00070E92">
      <w:pPr>
        <w:pStyle w:val="Heading2"/>
      </w:pPr>
      <w:bookmarkStart w:id="164" w:name="_Toc461353862"/>
      <w:bookmarkStart w:id="165" w:name="_Toc75800322"/>
      <w:bookmarkStart w:id="166" w:name="_Toc473284825"/>
      <w:bookmarkStart w:id="167" w:name="_Toc80544637"/>
      <w:bookmarkStart w:id="168" w:name="_Toc83040693"/>
      <w:r w:rsidRPr="001323D2">
        <w:t>5.3 Investment Risk</w:t>
      </w:r>
      <w:bookmarkEnd w:id="164"/>
      <w:bookmarkEnd w:id="165"/>
      <w:bookmarkEnd w:id="166"/>
      <w:bookmarkEnd w:id="167"/>
      <w:bookmarkEnd w:id="168"/>
    </w:p>
    <w:p w14:paraId="1E492421" w14:textId="7B9E41F1" w:rsidR="000E6831" w:rsidRPr="001323D2" w:rsidRDefault="000E6831" w:rsidP="00566FB9">
      <w:pPr>
        <w:spacing w:before="0" w:beforeAutospacing="0" w:after="240" w:afterAutospacing="0"/>
        <w:ind w:left="720"/>
        <w:jc w:val="both"/>
        <w:rPr>
          <w:rFonts w:ascii="Roboto" w:eastAsia="Calibri" w:hAnsi="Roboto"/>
          <w:sz w:val="22"/>
          <w:szCs w:val="22"/>
        </w:rPr>
      </w:pPr>
      <w:r w:rsidRPr="001323D2">
        <w:rPr>
          <w:rFonts w:ascii="Roboto" w:eastAsia="Calibri" w:hAnsi="Roboto"/>
          <w:sz w:val="22"/>
          <w:szCs w:val="22"/>
        </w:rPr>
        <w:t>Like value, risk is an inherent characteristic of an investment.</w:t>
      </w:r>
      <w:r w:rsidR="00A373CA" w:rsidRPr="001323D2">
        <w:rPr>
          <w:rFonts w:ascii="Roboto" w:eastAsia="Calibri" w:hAnsi="Roboto"/>
          <w:sz w:val="22"/>
          <w:szCs w:val="22"/>
        </w:rPr>
        <w:t xml:space="preserve"> </w:t>
      </w:r>
      <w:r w:rsidRPr="001323D2">
        <w:rPr>
          <w:rFonts w:ascii="Roboto" w:eastAsia="Calibri" w:hAnsi="Roboto"/>
          <w:sz w:val="22"/>
          <w:szCs w:val="22"/>
        </w:rPr>
        <w:t>The COV ITRM Glossary defines risk as an uncertain event or condition that, if it occurs, could have a positive or negative effect on an investment’s objectives. Several factors can contribute to investment risk, including the following:</w:t>
      </w:r>
    </w:p>
    <w:p w14:paraId="76FBBBC9" w14:textId="77777777" w:rsidR="000E6831" w:rsidRPr="001323D2" w:rsidRDefault="000E6831" w:rsidP="007D2169">
      <w:pPr>
        <w:numPr>
          <w:ilvl w:val="0"/>
          <w:numId w:val="8"/>
        </w:numPr>
        <w:spacing w:before="0" w:beforeAutospacing="0" w:after="0" w:afterAutospacing="0" w:line="276" w:lineRule="auto"/>
        <w:jc w:val="both"/>
        <w:rPr>
          <w:rFonts w:ascii="Roboto" w:eastAsia="Calibri" w:hAnsi="Roboto"/>
          <w:sz w:val="22"/>
          <w:szCs w:val="22"/>
        </w:rPr>
      </w:pPr>
      <w:r w:rsidRPr="001323D2">
        <w:rPr>
          <w:rFonts w:ascii="Roboto" w:eastAsia="Calibri" w:hAnsi="Roboto"/>
          <w:sz w:val="22"/>
          <w:szCs w:val="22"/>
        </w:rPr>
        <w:t>cost of the investment, either absolute or as a percent of t</w:t>
      </w:r>
      <w:r w:rsidR="0056474B" w:rsidRPr="001323D2">
        <w:rPr>
          <w:rFonts w:ascii="Roboto" w:eastAsia="Calibri" w:hAnsi="Roboto"/>
          <w:sz w:val="22"/>
          <w:szCs w:val="22"/>
        </w:rPr>
        <w:t>he</w:t>
      </w:r>
      <w:r w:rsidR="00144107" w:rsidRPr="001323D2">
        <w:rPr>
          <w:rFonts w:ascii="Roboto" w:eastAsia="Calibri" w:hAnsi="Roboto"/>
          <w:sz w:val="22"/>
          <w:szCs w:val="22"/>
        </w:rPr>
        <w:t xml:space="preserve"> agency or secretariat budget</w:t>
      </w:r>
    </w:p>
    <w:p w14:paraId="325FF7E5" w14:textId="77777777" w:rsidR="000E6831" w:rsidRPr="001323D2" w:rsidRDefault="000E6831" w:rsidP="007D2169">
      <w:pPr>
        <w:numPr>
          <w:ilvl w:val="0"/>
          <w:numId w:val="8"/>
        </w:numPr>
        <w:spacing w:before="0" w:beforeAutospacing="0" w:after="0" w:afterAutospacing="0" w:line="276" w:lineRule="auto"/>
        <w:jc w:val="both"/>
        <w:rPr>
          <w:rFonts w:ascii="Roboto" w:eastAsia="Calibri" w:hAnsi="Roboto"/>
          <w:sz w:val="22"/>
          <w:szCs w:val="22"/>
        </w:rPr>
      </w:pPr>
      <w:r w:rsidRPr="001323D2">
        <w:rPr>
          <w:rFonts w:ascii="Roboto" w:eastAsia="Calibri" w:hAnsi="Roboto"/>
          <w:sz w:val="22"/>
          <w:szCs w:val="22"/>
        </w:rPr>
        <w:t>source and stab</w:t>
      </w:r>
      <w:r w:rsidR="00144107" w:rsidRPr="001323D2">
        <w:rPr>
          <w:rFonts w:ascii="Roboto" w:eastAsia="Calibri" w:hAnsi="Roboto"/>
          <w:sz w:val="22"/>
          <w:szCs w:val="22"/>
        </w:rPr>
        <w:t>ility of the investment funding</w:t>
      </w:r>
    </w:p>
    <w:p w14:paraId="26B5D8FF" w14:textId="77777777" w:rsidR="000E6831" w:rsidRPr="001323D2" w:rsidRDefault="00144107" w:rsidP="007D2169">
      <w:pPr>
        <w:numPr>
          <w:ilvl w:val="0"/>
          <w:numId w:val="8"/>
        </w:numPr>
        <w:spacing w:before="0" w:beforeAutospacing="0" w:after="0" w:afterAutospacing="0" w:line="276" w:lineRule="auto"/>
        <w:jc w:val="both"/>
        <w:rPr>
          <w:rFonts w:ascii="Roboto" w:eastAsia="Calibri" w:hAnsi="Roboto"/>
          <w:sz w:val="22"/>
          <w:szCs w:val="22"/>
        </w:rPr>
      </w:pPr>
      <w:r w:rsidRPr="001323D2">
        <w:rPr>
          <w:rFonts w:ascii="Roboto" w:eastAsia="Calibri" w:hAnsi="Roboto"/>
          <w:sz w:val="22"/>
          <w:szCs w:val="22"/>
        </w:rPr>
        <w:t>complexity of the investment</w:t>
      </w:r>
    </w:p>
    <w:p w14:paraId="29526915" w14:textId="77777777" w:rsidR="000E6831" w:rsidRPr="001323D2" w:rsidRDefault="000E6831" w:rsidP="007D2169">
      <w:pPr>
        <w:numPr>
          <w:ilvl w:val="0"/>
          <w:numId w:val="8"/>
        </w:numPr>
        <w:spacing w:before="0" w:beforeAutospacing="0" w:after="0" w:afterAutospacing="0" w:line="276" w:lineRule="auto"/>
        <w:jc w:val="both"/>
        <w:rPr>
          <w:rFonts w:ascii="Roboto" w:eastAsia="Calibri" w:hAnsi="Roboto"/>
          <w:sz w:val="22"/>
          <w:szCs w:val="22"/>
        </w:rPr>
      </w:pPr>
      <w:r w:rsidRPr="001323D2">
        <w:rPr>
          <w:rFonts w:ascii="Roboto" w:eastAsia="Calibri" w:hAnsi="Roboto"/>
          <w:sz w:val="22"/>
          <w:szCs w:val="22"/>
        </w:rPr>
        <w:t>degree of</w:t>
      </w:r>
      <w:r w:rsidR="00144107" w:rsidRPr="001323D2">
        <w:rPr>
          <w:rFonts w:ascii="Roboto" w:eastAsia="Calibri" w:hAnsi="Roboto"/>
          <w:sz w:val="22"/>
          <w:szCs w:val="22"/>
        </w:rPr>
        <w:t xml:space="preserve"> investment stakeholder support</w:t>
      </w:r>
    </w:p>
    <w:p w14:paraId="5996182E" w14:textId="77777777" w:rsidR="000E6831" w:rsidRPr="001323D2" w:rsidRDefault="000E6831" w:rsidP="007D2169">
      <w:pPr>
        <w:numPr>
          <w:ilvl w:val="0"/>
          <w:numId w:val="8"/>
        </w:numPr>
        <w:spacing w:before="0" w:beforeAutospacing="0" w:after="0" w:afterAutospacing="0" w:line="276" w:lineRule="auto"/>
        <w:jc w:val="both"/>
        <w:rPr>
          <w:rFonts w:ascii="Roboto" w:eastAsia="Calibri" w:hAnsi="Roboto"/>
          <w:sz w:val="22"/>
          <w:szCs w:val="22"/>
        </w:rPr>
      </w:pPr>
      <w:r w:rsidRPr="001323D2">
        <w:rPr>
          <w:rFonts w:ascii="Roboto" w:eastAsia="Calibri" w:hAnsi="Roboto"/>
          <w:sz w:val="22"/>
          <w:szCs w:val="22"/>
        </w:rPr>
        <w:t>degree of familiarity with the invest</w:t>
      </w:r>
      <w:r w:rsidR="00144107" w:rsidRPr="001323D2">
        <w:rPr>
          <w:rFonts w:ascii="Roboto" w:eastAsia="Calibri" w:hAnsi="Roboto"/>
          <w:sz w:val="22"/>
          <w:szCs w:val="22"/>
        </w:rPr>
        <w:t>ment’s underlying technology</w:t>
      </w:r>
    </w:p>
    <w:p w14:paraId="6E2A7679" w14:textId="7D74D26A" w:rsidR="000E6831" w:rsidRPr="001323D2" w:rsidRDefault="000E6831" w:rsidP="007D2169">
      <w:pPr>
        <w:numPr>
          <w:ilvl w:val="0"/>
          <w:numId w:val="8"/>
        </w:numPr>
        <w:spacing w:before="0" w:beforeAutospacing="0" w:after="0" w:afterAutospacing="0" w:line="276" w:lineRule="auto"/>
        <w:jc w:val="both"/>
        <w:rPr>
          <w:rFonts w:ascii="Roboto" w:eastAsia="Calibri" w:hAnsi="Roboto"/>
          <w:sz w:val="22"/>
          <w:szCs w:val="22"/>
        </w:rPr>
      </w:pPr>
      <w:r w:rsidRPr="001323D2">
        <w:rPr>
          <w:rFonts w:ascii="Roboto" w:eastAsia="Calibri" w:hAnsi="Roboto"/>
          <w:sz w:val="22"/>
          <w:szCs w:val="22"/>
        </w:rPr>
        <w:t xml:space="preserve">importance of the investment to meeting </w:t>
      </w:r>
      <w:r w:rsidR="001A6BC1" w:rsidRPr="001323D2">
        <w:rPr>
          <w:rFonts w:ascii="Roboto" w:eastAsia="Calibri" w:hAnsi="Roboto"/>
          <w:sz w:val="22"/>
          <w:szCs w:val="22"/>
        </w:rPr>
        <w:t>Commonwealth</w:t>
      </w:r>
      <w:r w:rsidRPr="001323D2">
        <w:rPr>
          <w:rFonts w:ascii="Roboto" w:eastAsia="Calibri" w:hAnsi="Roboto"/>
          <w:sz w:val="22"/>
          <w:szCs w:val="22"/>
        </w:rPr>
        <w:t xml:space="preserve"> or agency </w:t>
      </w:r>
      <w:r w:rsidR="00144107" w:rsidRPr="001323D2">
        <w:rPr>
          <w:rFonts w:ascii="Roboto" w:eastAsia="Calibri" w:hAnsi="Roboto"/>
          <w:sz w:val="22"/>
          <w:szCs w:val="22"/>
        </w:rPr>
        <w:t>business objectives or mandates</w:t>
      </w:r>
    </w:p>
    <w:p w14:paraId="6E0FF105" w14:textId="77777777" w:rsidR="000E6831" w:rsidRPr="001323D2" w:rsidRDefault="000E6831" w:rsidP="000E6831">
      <w:pPr>
        <w:spacing w:before="0" w:beforeAutospacing="0" w:after="0" w:afterAutospacing="0"/>
        <w:jc w:val="both"/>
        <w:rPr>
          <w:rFonts w:ascii="Roboto" w:eastAsia="Calibri" w:hAnsi="Roboto"/>
          <w:sz w:val="22"/>
          <w:szCs w:val="22"/>
        </w:rPr>
      </w:pPr>
    </w:p>
    <w:p w14:paraId="749E50C3" w14:textId="77777777" w:rsidR="000E6831" w:rsidRPr="001323D2" w:rsidRDefault="000E6831" w:rsidP="000E6831">
      <w:pPr>
        <w:spacing w:before="0" w:beforeAutospacing="0" w:after="0" w:afterAutospacing="0"/>
        <w:ind w:left="720"/>
        <w:jc w:val="both"/>
        <w:rPr>
          <w:rFonts w:ascii="Roboto" w:eastAsia="Calibri" w:hAnsi="Roboto"/>
          <w:b/>
          <w:sz w:val="22"/>
          <w:szCs w:val="22"/>
        </w:rPr>
      </w:pPr>
      <w:r w:rsidRPr="001323D2">
        <w:rPr>
          <w:rFonts w:ascii="Roboto" w:eastAsia="Calibri" w:hAnsi="Roboto"/>
          <w:sz w:val="22"/>
          <w:szCs w:val="22"/>
        </w:rPr>
        <w:t>Investment risk can arise in any of the ITIM phases.</w:t>
      </w:r>
    </w:p>
    <w:p w14:paraId="788D4418" w14:textId="77777777" w:rsidR="000E6831" w:rsidRPr="001323D2" w:rsidRDefault="000E6831" w:rsidP="000E6831">
      <w:pPr>
        <w:spacing w:before="0" w:beforeAutospacing="0" w:after="0" w:afterAutospacing="0"/>
        <w:jc w:val="both"/>
        <w:rPr>
          <w:rFonts w:ascii="Roboto" w:eastAsia="Calibri" w:hAnsi="Roboto"/>
          <w:b/>
          <w:sz w:val="22"/>
          <w:szCs w:val="22"/>
        </w:rPr>
      </w:pPr>
    </w:p>
    <w:p w14:paraId="5E7A4547" w14:textId="0CEDBA5E" w:rsidR="000E6831" w:rsidRPr="001323D2" w:rsidRDefault="000E6831" w:rsidP="00070E92">
      <w:pPr>
        <w:pStyle w:val="Heading2"/>
      </w:pPr>
      <w:bookmarkStart w:id="169" w:name="_Toc461353863"/>
      <w:bookmarkStart w:id="170" w:name="_Toc75800323"/>
      <w:bookmarkStart w:id="171" w:name="_Toc473284826"/>
      <w:bookmarkStart w:id="172" w:name="_Toc80544638"/>
      <w:bookmarkStart w:id="173" w:name="_Toc83040694"/>
      <w:r w:rsidRPr="001323D2">
        <w:t>5.4 Using Value and Risk to Make IT Investment Decisions</w:t>
      </w:r>
      <w:bookmarkEnd w:id="169"/>
      <w:bookmarkEnd w:id="170"/>
      <w:bookmarkEnd w:id="171"/>
      <w:bookmarkEnd w:id="172"/>
      <w:bookmarkEnd w:id="173"/>
    </w:p>
    <w:p w14:paraId="13C098AD" w14:textId="7906CC9E" w:rsidR="000E6831" w:rsidRPr="001323D2" w:rsidRDefault="000E6831" w:rsidP="000E6831">
      <w:pPr>
        <w:spacing w:before="0" w:beforeAutospacing="0" w:after="0" w:afterAutospacing="0"/>
        <w:ind w:left="720"/>
        <w:jc w:val="both"/>
        <w:rPr>
          <w:rFonts w:ascii="Roboto" w:eastAsia="Calibri" w:hAnsi="Roboto"/>
          <w:sz w:val="22"/>
          <w:szCs w:val="22"/>
        </w:rPr>
      </w:pPr>
      <w:r w:rsidRPr="001323D2">
        <w:rPr>
          <w:rFonts w:ascii="Roboto" w:eastAsia="Calibri" w:hAnsi="Roboto"/>
          <w:sz w:val="22"/>
          <w:szCs w:val="22"/>
        </w:rPr>
        <w:t>One of the primary goals of ITIM is to support value-based, risk-adjusted agency IT investment decisions, and the use of value and risk can be tracked across the entire ITIM cycle.</w:t>
      </w:r>
      <w:r w:rsidR="00A373CA" w:rsidRPr="001323D2">
        <w:rPr>
          <w:rFonts w:ascii="Roboto" w:eastAsia="Calibri" w:hAnsi="Roboto"/>
          <w:sz w:val="22"/>
          <w:szCs w:val="22"/>
        </w:rPr>
        <w:t xml:space="preserve"> </w:t>
      </w:r>
      <w:r w:rsidRPr="001323D2">
        <w:rPr>
          <w:rFonts w:ascii="Roboto" w:eastAsia="Calibri" w:hAnsi="Roboto"/>
          <w:sz w:val="22"/>
          <w:szCs w:val="22"/>
        </w:rPr>
        <w:t>In the Pre-select Phase, the value of a potential IT investment in serving an agency business need is compared to the IT investment’s risks.</w:t>
      </w:r>
      <w:r w:rsidR="00A373CA" w:rsidRPr="001323D2">
        <w:rPr>
          <w:rFonts w:ascii="Roboto" w:eastAsia="Calibri" w:hAnsi="Roboto"/>
          <w:sz w:val="22"/>
          <w:szCs w:val="22"/>
        </w:rPr>
        <w:t xml:space="preserve"> </w:t>
      </w:r>
      <w:r w:rsidRPr="001323D2">
        <w:rPr>
          <w:rFonts w:ascii="Roboto" w:eastAsia="Calibri" w:hAnsi="Roboto"/>
          <w:sz w:val="22"/>
          <w:szCs w:val="22"/>
        </w:rPr>
        <w:t>In the Select Phase, IT investments are ranked based on their proposed value relative to risk and the investments</w:t>
      </w:r>
      <w:r w:rsidR="00423C47" w:rsidRPr="001323D2">
        <w:rPr>
          <w:rFonts w:ascii="Roboto" w:eastAsia="Calibri" w:hAnsi="Roboto"/>
          <w:sz w:val="22"/>
          <w:szCs w:val="22"/>
        </w:rPr>
        <w:t xml:space="preserve"> with the best ranking chosen for implementation</w:t>
      </w:r>
      <w:r w:rsidRPr="001323D2">
        <w:rPr>
          <w:rFonts w:ascii="Roboto" w:eastAsia="Calibri" w:hAnsi="Roboto"/>
          <w:sz w:val="22"/>
          <w:szCs w:val="22"/>
        </w:rPr>
        <w:t>.</w:t>
      </w:r>
      <w:r w:rsidR="00A373CA" w:rsidRPr="001323D2">
        <w:rPr>
          <w:rFonts w:ascii="Roboto" w:eastAsia="Calibri" w:hAnsi="Roboto"/>
          <w:sz w:val="22"/>
          <w:szCs w:val="22"/>
        </w:rPr>
        <w:t xml:space="preserve"> </w:t>
      </w:r>
      <w:r w:rsidRPr="001323D2">
        <w:rPr>
          <w:rFonts w:ascii="Roboto" w:eastAsia="Calibri" w:hAnsi="Roboto"/>
          <w:sz w:val="22"/>
          <w:szCs w:val="22"/>
        </w:rPr>
        <w:t>In the Control Phase, IT investment values are refined and risks are mitigated in conjunction with asset delivery.</w:t>
      </w:r>
      <w:r w:rsidR="00A373CA" w:rsidRPr="001323D2">
        <w:rPr>
          <w:rFonts w:ascii="Roboto" w:eastAsia="Calibri" w:hAnsi="Roboto"/>
          <w:sz w:val="22"/>
          <w:szCs w:val="22"/>
        </w:rPr>
        <w:t xml:space="preserve"> </w:t>
      </w:r>
      <w:r w:rsidRPr="001323D2">
        <w:rPr>
          <w:rFonts w:ascii="Roboto" w:eastAsia="Calibri" w:hAnsi="Roboto"/>
          <w:sz w:val="22"/>
          <w:szCs w:val="22"/>
        </w:rPr>
        <w:t>And in the Evaluate Phase, IT asset performance is measured against value metrics to determine if the investment is meeting the agency’s business needs.</w:t>
      </w:r>
    </w:p>
    <w:p w14:paraId="5EADDD31" w14:textId="77777777" w:rsidR="000E6831" w:rsidRPr="001323D2" w:rsidRDefault="000E6831" w:rsidP="000E6831">
      <w:pPr>
        <w:spacing w:before="0" w:beforeAutospacing="0" w:after="0" w:afterAutospacing="0"/>
        <w:rPr>
          <w:rFonts w:eastAsia="Calibri"/>
          <w:sz w:val="24"/>
          <w:szCs w:val="22"/>
        </w:rPr>
      </w:pPr>
    </w:p>
    <w:p w14:paraId="4F0B916B" w14:textId="766B6B60" w:rsidR="000E6831" w:rsidRPr="001323D2" w:rsidRDefault="000E6831" w:rsidP="00070E92">
      <w:pPr>
        <w:pStyle w:val="Heading1"/>
      </w:pPr>
      <w:bookmarkStart w:id="174" w:name="_Toc461353864"/>
      <w:bookmarkStart w:id="175" w:name="_Toc75800324"/>
      <w:bookmarkStart w:id="176" w:name="_Toc473284827"/>
      <w:bookmarkStart w:id="177" w:name="_Toc80544639"/>
      <w:bookmarkStart w:id="178" w:name="_Toc83040695"/>
      <w:r w:rsidRPr="001323D2">
        <w:t>6. ITIM PHASES AND ACTIVITIES</w:t>
      </w:r>
      <w:bookmarkEnd w:id="174"/>
      <w:bookmarkEnd w:id="175"/>
      <w:bookmarkEnd w:id="176"/>
      <w:bookmarkEnd w:id="177"/>
      <w:bookmarkEnd w:id="178"/>
    </w:p>
    <w:p w14:paraId="09D68FF0" w14:textId="18551E89" w:rsidR="000E6831" w:rsidRPr="001323D2" w:rsidRDefault="000E6831" w:rsidP="00070E92">
      <w:pPr>
        <w:pStyle w:val="Heading2"/>
      </w:pPr>
      <w:bookmarkStart w:id="179" w:name="_Toc461353865"/>
      <w:bookmarkStart w:id="180" w:name="_Toc75800325"/>
      <w:bookmarkStart w:id="181" w:name="_Toc473284828"/>
      <w:bookmarkStart w:id="182" w:name="_Toc80544640"/>
      <w:bookmarkStart w:id="183" w:name="_Toc83040696"/>
      <w:r w:rsidRPr="001323D2">
        <w:t>6.1 Purpose</w:t>
      </w:r>
      <w:bookmarkEnd w:id="179"/>
      <w:bookmarkEnd w:id="180"/>
      <w:bookmarkEnd w:id="181"/>
      <w:bookmarkEnd w:id="182"/>
      <w:bookmarkEnd w:id="183"/>
    </w:p>
    <w:p w14:paraId="075CAA68" w14:textId="129ED493" w:rsidR="000E6831" w:rsidRPr="001323D2" w:rsidRDefault="000E6831" w:rsidP="000E6831">
      <w:pPr>
        <w:spacing w:before="0" w:beforeAutospacing="0" w:after="0" w:afterAutospacing="0"/>
        <w:ind w:left="720"/>
        <w:jc w:val="both"/>
        <w:rPr>
          <w:rFonts w:ascii="Roboto" w:eastAsia="Calibri" w:hAnsi="Roboto"/>
          <w:sz w:val="22"/>
          <w:szCs w:val="22"/>
        </w:rPr>
      </w:pPr>
      <w:r w:rsidRPr="001323D2">
        <w:rPr>
          <w:rFonts w:ascii="Roboto" w:eastAsia="Calibri" w:hAnsi="Roboto"/>
          <w:sz w:val="22"/>
          <w:szCs w:val="22"/>
        </w:rPr>
        <w:t xml:space="preserve">This Section will define and describe the four phases of the ITIM lifecycle (pre-select, select, control, and evaluate) and establish the activities required in each phase. Execution of the lifecycle activities typically occurs annually as part of </w:t>
      </w:r>
      <w:r w:rsidR="001A6BC1" w:rsidRPr="001323D2">
        <w:rPr>
          <w:rFonts w:ascii="Roboto" w:eastAsia="Calibri" w:hAnsi="Roboto"/>
          <w:sz w:val="22"/>
          <w:szCs w:val="22"/>
        </w:rPr>
        <w:t>Commonwealth</w:t>
      </w:r>
      <w:r w:rsidRPr="001323D2">
        <w:rPr>
          <w:rFonts w:ascii="Roboto" w:eastAsia="Calibri" w:hAnsi="Roboto"/>
          <w:sz w:val="22"/>
          <w:szCs w:val="22"/>
        </w:rPr>
        <w:t xml:space="preserve"> and agency strategic planning and budgeting processes. Figure 5 provides an over</w:t>
      </w:r>
      <w:r w:rsidR="00835442" w:rsidRPr="001323D2">
        <w:rPr>
          <w:rFonts w:ascii="Roboto" w:eastAsia="Calibri" w:hAnsi="Roboto"/>
          <w:sz w:val="22"/>
          <w:szCs w:val="22"/>
        </w:rPr>
        <w:t>view of the details presented in</w:t>
      </w:r>
      <w:r w:rsidRPr="001323D2">
        <w:rPr>
          <w:rFonts w:ascii="Roboto" w:eastAsia="Calibri" w:hAnsi="Roboto"/>
          <w:sz w:val="22"/>
          <w:szCs w:val="22"/>
        </w:rPr>
        <w:t xml:space="preserve"> this section, including the forms used to enter IT investment information into </w:t>
      </w:r>
      <w:r w:rsidR="006F7BDB" w:rsidRPr="001323D2">
        <w:rPr>
          <w:rFonts w:ascii="Roboto" w:eastAsia="Calibri" w:hAnsi="Roboto"/>
          <w:sz w:val="22"/>
          <w:szCs w:val="22"/>
        </w:rPr>
        <w:t>CTP</w:t>
      </w:r>
      <w:r w:rsidRPr="001323D2">
        <w:rPr>
          <w:rFonts w:ascii="Roboto" w:eastAsia="Calibri" w:hAnsi="Roboto"/>
          <w:sz w:val="22"/>
          <w:szCs w:val="22"/>
        </w:rPr>
        <w:t>.</w:t>
      </w:r>
    </w:p>
    <w:p w14:paraId="0901FE73" w14:textId="77777777" w:rsidR="000E6831" w:rsidRPr="001323D2" w:rsidRDefault="000E6831" w:rsidP="000E6831">
      <w:pPr>
        <w:spacing w:before="0" w:beforeAutospacing="0" w:after="0" w:afterAutospacing="0"/>
        <w:ind w:left="720"/>
        <w:jc w:val="both"/>
        <w:rPr>
          <w:rFonts w:eastAsia="Calibri"/>
          <w:szCs w:val="22"/>
        </w:rPr>
      </w:pPr>
    </w:p>
    <w:p w14:paraId="2C8B2AC4" w14:textId="77777777" w:rsidR="000E6831" w:rsidRPr="001323D2" w:rsidRDefault="00835442" w:rsidP="000E6831">
      <w:pPr>
        <w:spacing w:before="0" w:beforeAutospacing="0" w:after="0" w:afterAutospacing="0"/>
        <w:ind w:left="720"/>
        <w:jc w:val="center"/>
        <w:rPr>
          <w:rFonts w:eastAsia="Calibri"/>
          <w:szCs w:val="22"/>
        </w:rPr>
      </w:pPr>
      <w:r w:rsidRPr="001323D2">
        <w:rPr>
          <w:rFonts w:eastAsia="Calibri"/>
          <w:noProof/>
          <w:szCs w:val="22"/>
        </w:rPr>
        <w:drawing>
          <wp:inline distT="0" distB="0" distL="0" distR="0" wp14:anchorId="3D499109" wp14:editId="4A4DE8BA">
            <wp:extent cx="4705350" cy="248991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5 from text-invest forms.png"/>
                    <pic:cNvPicPr/>
                  </pic:nvPicPr>
                  <pic:blipFill>
                    <a:blip r:embed="rId30">
                      <a:extLst>
                        <a:ext uri="{28A0092B-C50C-407E-A947-70E740481C1C}">
                          <a14:useLocalDpi xmlns:a14="http://schemas.microsoft.com/office/drawing/2010/main" val="0"/>
                        </a:ext>
                      </a:extLst>
                    </a:blip>
                    <a:stretch>
                      <a:fillRect/>
                    </a:stretch>
                  </pic:blipFill>
                  <pic:spPr>
                    <a:xfrm>
                      <a:off x="0" y="0"/>
                      <a:ext cx="4714255" cy="2494626"/>
                    </a:xfrm>
                    <a:prstGeom prst="rect">
                      <a:avLst/>
                    </a:prstGeom>
                  </pic:spPr>
                </pic:pic>
              </a:graphicData>
            </a:graphic>
          </wp:inline>
        </w:drawing>
      </w:r>
    </w:p>
    <w:p w14:paraId="71F46263" w14:textId="77777777" w:rsidR="000E6831" w:rsidRPr="001323D2" w:rsidRDefault="000E6831" w:rsidP="000E6831">
      <w:pPr>
        <w:spacing w:before="0" w:beforeAutospacing="0" w:after="0" w:afterAutospacing="0"/>
        <w:ind w:left="720"/>
        <w:jc w:val="both"/>
        <w:rPr>
          <w:rFonts w:eastAsia="Calibri"/>
          <w:szCs w:val="22"/>
        </w:rPr>
      </w:pPr>
    </w:p>
    <w:p w14:paraId="476F7137" w14:textId="5F5FF134" w:rsidR="000E6831" w:rsidRPr="001323D2" w:rsidRDefault="009A0F87" w:rsidP="000E6831">
      <w:pPr>
        <w:spacing w:before="0" w:beforeAutospacing="0" w:after="0" w:afterAutospacing="0"/>
        <w:ind w:left="720"/>
        <w:jc w:val="center"/>
        <w:rPr>
          <w:rFonts w:ascii="Roboto" w:eastAsia="Calibri" w:hAnsi="Roboto"/>
          <w:sz w:val="18"/>
          <w:szCs w:val="22"/>
        </w:rPr>
      </w:pPr>
      <w:bookmarkStart w:id="184" w:name="_Hlk81839774"/>
      <w:r>
        <w:rPr>
          <w:rFonts w:ascii="Roboto" w:eastAsia="Calibri" w:hAnsi="Roboto"/>
          <w:sz w:val="18"/>
          <w:szCs w:val="22"/>
        </w:rPr>
        <w:t>Figure</w:t>
      </w:r>
      <w:r w:rsidR="00C26037">
        <w:rPr>
          <w:rFonts w:ascii="Roboto" w:eastAsia="Calibri" w:hAnsi="Roboto"/>
          <w:sz w:val="18"/>
          <w:szCs w:val="22"/>
        </w:rPr>
        <w:t xml:space="preserve"> </w:t>
      </w:r>
      <w:r>
        <w:rPr>
          <w:rFonts w:ascii="Roboto" w:eastAsia="Calibri" w:hAnsi="Roboto"/>
          <w:sz w:val="18"/>
          <w:szCs w:val="22"/>
        </w:rPr>
        <w:t xml:space="preserve"> </w:t>
      </w:r>
      <w:r w:rsidR="006C46B6">
        <w:rPr>
          <w:rFonts w:ascii="Roboto" w:eastAsia="Calibri" w:hAnsi="Roboto"/>
          <w:strike/>
          <w:sz w:val="18"/>
          <w:szCs w:val="22"/>
        </w:rPr>
        <w:t xml:space="preserve"> </w:t>
      </w:r>
      <w:r w:rsidR="006C46B6" w:rsidRPr="006C46B6">
        <w:rPr>
          <w:rFonts w:ascii="Roboto" w:eastAsia="Calibri" w:hAnsi="Roboto"/>
          <w:i/>
          <w:sz w:val="18"/>
          <w:szCs w:val="22"/>
        </w:rPr>
        <w:t>3</w:t>
      </w:r>
      <w:r w:rsidR="00835442" w:rsidRPr="001323D2">
        <w:rPr>
          <w:rFonts w:ascii="Roboto" w:eastAsia="Calibri" w:hAnsi="Roboto"/>
          <w:sz w:val="18"/>
          <w:szCs w:val="22"/>
        </w:rPr>
        <w:t xml:space="preserve">: </w:t>
      </w:r>
      <w:r w:rsidR="000E6831" w:rsidRPr="001323D2">
        <w:rPr>
          <w:rFonts w:ascii="Roboto" w:eastAsia="Calibri" w:hAnsi="Roboto"/>
          <w:sz w:val="18"/>
          <w:szCs w:val="22"/>
        </w:rPr>
        <w:t>ITIM p</w:t>
      </w:r>
      <w:r w:rsidR="00835442" w:rsidRPr="001323D2">
        <w:rPr>
          <w:rFonts w:ascii="Roboto" w:eastAsia="Calibri" w:hAnsi="Roboto"/>
          <w:sz w:val="18"/>
          <w:szCs w:val="22"/>
        </w:rPr>
        <w:t xml:space="preserve">hases </w:t>
      </w:r>
      <w:r w:rsidR="000E6831" w:rsidRPr="001323D2">
        <w:rPr>
          <w:rFonts w:ascii="Roboto" w:eastAsia="Calibri" w:hAnsi="Roboto"/>
          <w:sz w:val="18"/>
          <w:szCs w:val="22"/>
        </w:rPr>
        <w:t xml:space="preserve">and related CTP </w:t>
      </w:r>
      <w:r w:rsidR="00835442" w:rsidRPr="001323D2">
        <w:rPr>
          <w:rFonts w:ascii="Roboto" w:eastAsia="Calibri" w:hAnsi="Roboto"/>
          <w:sz w:val="18"/>
          <w:szCs w:val="22"/>
        </w:rPr>
        <w:t xml:space="preserve">investment </w:t>
      </w:r>
      <w:r w:rsidR="000E6831" w:rsidRPr="001323D2">
        <w:rPr>
          <w:rFonts w:ascii="Roboto" w:eastAsia="Calibri" w:hAnsi="Roboto"/>
          <w:sz w:val="18"/>
          <w:szCs w:val="22"/>
        </w:rPr>
        <w:t>forms</w:t>
      </w:r>
    </w:p>
    <w:p w14:paraId="6869B3BC" w14:textId="77777777" w:rsidR="00A373CA" w:rsidRPr="001323D2" w:rsidRDefault="00A373CA" w:rsidP="00835442">
      <w:pPr>
        <w:spacing w:before="0" w:beforeAutospacing="0" w:after="0" w:afterAutospacing="0"/>
        <w:ind w:left="2160" w:firstLine="720"/>
        <w:rPr>
          <w:rFonts w:ascii="Roboto" w:eastAsia="Calibri" w:hAnsi="Roboto"/>
          <w:sz w:val="18"/>
          <w:szCs w:val="22"/>
        </w:rPr>
      </w:pPr>
    </w:p>
    <w:p w14:paraId="7EA36986" w14:textId="77777777" w:rsidR="00A373CA" w:rsidRPr="001323D2" w:rsidRDefault="00835442" w:rsidP="00835442">
      <w:pPr>
        <w:spacing w:before="0" w:beforeAutospacing="0" w:after="0" w:afterAutospacing="0"/>
        <w:ind w:left="2160" w:firstLine="720"/>
        <w:rPr>
          <w:rFonts w:ascii="Roboto" w:eastAsia="Calibri" w:hAnsi="Roboto"/>
          <w:sz w:val="18"/>
          <w:szCs w:val="22"/>
        </w:rPr>
      </w:pPr>
      <w:r w:rsidRPr="001323D2">
        <w:rPr>
          <w:rFonts w:ascii="Roboto" w:eastAsia="Calibri" w:hAnsi="Roboto"/>
          <w:sz w:val="18"/>
          <w:szCs w:val="22"/>
        </w:rPr>
        <w:t>Legend:</w:t>
      </w:r>
    </w:p>
    <w:p w14:paraId="1957318F" w14:textId="0F4EDBB4" w:rsidR="00835442" w:rsidRPr="001323D2" w:rsidRDefault="00835442" w:rsidP="001D7598">
      <w:pPr>
        <w:spacing w:before="0" w:beforeAutospacing="0" w:after="0" w:afterAutospacing="0"/>
        <w:ind w:left="2880" w:firstLine="180"/>
        <w:rPr>
          <w:rFonts w:ascii="Roboto" w:eastAsia="Calibri" w:hAnsi="Roboto"/>
          <w:sz w:val="18"/>
          <w:szCs w:val="22"/>
        </w:rPr>
      </w:pPr>
      <w:r w:rsidRPr="001323D2">
        <w:rPr>
          <w:rFonts w:ascii="Roboto" w:eastAsia="Calibri" w:hAnsi="Roboto"/>
          <w:sz w:val="18"/>
          <w:szCs w:val="22"/>
        </w:rPr>
        <w:t>BRT – Business Requirements for Technology</w:t>
      </w:r>
    </w:p>
    <w:p w14:paraId="411507FA" w14:textId="6BF8A1B2" w:rsidR="00835442" w:rsidRPr="001323D2" w:rsidRDefault="00835442" w:rsidP="001D7598">
      <w:pPr>
        <w:spacing w:before="0" w:beforeAutospacing="0" w:after="0" w:afterAutospacing="0"/>
        <w:ind w:left="2880" w:firstLine="180"/>
        <w:rPr>
          <w:rFonts w:ascii="Roboto" w:eastAsia="Calibri" w:hAnsi="Roboto"/>
          <w:sz w:val="18"/>
          <w:szCs w:val="22"/>
        </w:rPr>
      </w:pPr>
      <w:r w:rsidRPr="001323D2">
        <w:rPr>
          <w:rFonts w:ascii="Roboto" w:eastAsia="Calibri" w:hAnsi="Roboto"/>
          <w:sz w:val="18"/>
          <w:szCs w:val="22"/>
        </w:rPr>
        <w:t>OR/I – Operational Risk/Issue</w:t>
      </w:r>
    </w:p>
    <w:p w14:paraId="5EDFD12B" w14:textId="0884060A" w:rsidR="00835442" w:rsidRPr="001323D2" w:rsidRDefault="00835442" w:rsidP="001D7598">
      <w:pPr>
        <w:spacing w:before="0" w:beforeAutospacing="0" w:after="0" w:afterAutospacing="0"/>
        <w:ind w:left="2880" w:firstLine="180"/>
        <w:rPr>
          <w:rFonts w:ascii="Roboto" w:eastAsia="Calibri" w:hAnsi="Roboto"/>
          <w:sz w:val="18"/>
          <w:szCs w:val="22"/>
        </w:rPr>
      </w:pPr>
      <w:r w:rsidRPr="001323D2">
        <w:rPr>
          <w:rFonts w:ascii="Roboto" w:eastAsia="Calibri" w:hAnsi="Roboto"/>
          <w:sz w:val="18"/>
          <w:szCs w:val="22"/>
        </w:rPr>
        <w:t>PPD</w:t>
      </w:r>
      <w:r w:rsidR="00A373CA" w:rsidRPr="001323D2">
        <w:rPr>
          <w:rFonts w:ascii="Roboto" w:eastAsia="Calibri" w:hAnsi="Roboto"/>
          <w:sz w:val="18"/>
          <w:szCs w:val="22"/>
        </w:rPr>
        <w:t xml:space="preserve"> – </w:t>
      </w:r>
      <w:r w:rsidRPr="001323D2">
        <w:rPr>
          <w:rFonts w:ascii="Roboto" w:eastAsia="Calibri" w:hAnsi="Roboto"/>
          <w:sz w:val="18"/>
          <w:szCs w:val="22"/>
        </w:rPr>
        <w:t>Project or Procurement Determination</w:t>
      </w:r>
    </w:p>
    <w:p w14:paraId="4B68462C" w14:textId="6DC64F95" w:rsidR="00835442" w:rsidRPr="001323D2" w:rsidRDefault="00835442" w:rsidP="001D7598">
      <w:pPr>
        <w:spacing w:before="0" w:beforeAutospacing="0" w:after="0" w:afterAutospacing="0"/>
        <w:ind w:left="2880" w:firstLine="180"/>
        <w:rPr>
          <w:rFonts w:ascii="Roboto" w:eastAsia="Calibri" w:hAnsi="Roboto"/>
          <w:sz w:val="18"/>
          <w:szCs w:val="22"/>
        </w:rPr>
      </w:pPr>
      <w:r w:rsidRPr="001323D2">
        <w:rPr>
          <w:rFonts w:ascii="Roboto" w:eastAsia="Calibri" w:hAnsi="Roboto"/>
          <w:sz w:val="18"/>
          <w:szCs w:val="22"/>
        </w:rPr>
        <w:t>IBC – Investment Business Case</w:t>
      </w:r>
    </w:p>
    <w:p w14:paraId="7A58E0DF" w14:textId="0CFC7B75" w:rsidR="00835442" w:rsidRPr="001323D2" w:rsidRDefault="00835442" w:rsidP="001D7598">
      <w:pPr>
        <w:spacing w:before="0" w:beforeAutospacing="0" w:after="0" w:afterAutospacing="0"/>
        <w:ind w:left="2880" w:firstLine="180"/>
        <w:rPr>
          <w:rFonts w:ascii="Roboto" w:eastAsia="Calibri" w:hAnsi="Roboto"/>
          <w:sz w:val="18"/>
          <w:szCs w:val="22"/>
        </w:rPr>
      </w:pPr>
      <w:r w:rsidRPr="001323D2">
        <w:rPr>
          <w:rFonts w:ascii="Roboto" w:eastAsia="Calibri" w:hAnsi="Roboto"/>
          <w:sz w:val="18"/>
          <w:szCs w:val="22"/>
        </w:rPr>
        <w:t>IBF</w:t>
      </w:r>
      <w:r w:rsidR="00A373CA" w:rsidRPr="001323D2">
        <w:rPr>
          <w:rFonts w:ascii="Roboto" w:eastAsia="Calibri" w:hAnsi="Roboto"/>
          <w:sz w:val="18"/>
          <w:szCs w:val="22"/>
        </w:rPr>
        <w:t xml:space="preserve"> – </w:t>
      </w:r>
      <w:r w:rsidRPr="001323D2">
        <w:rPr>
          <w:rFonts w:ascii="Roboto" w:eastAsia="Calibri" w:hAnsi="Roboto"/>
          <w:sz w:val="18"/>
          <w:szCs w:val="22"/>
        </w:rPr>
        <w:t>Investment Biennium Funding</w:t>
      </w:r>
    </w:p>
    <w:p w14:paraId="3EB7B184" w14:textId="3E241C2A" w:rsidR="00835442" w:rsidRPr="001323D2" w:rsidRDefault="00835442" w:rsidP="001D7598">
      <w:pPr>
        <w:spacing w:before="0" w:beforeAutospacing="0" w:after="0" w:afterAutospacing="0"/>
        <w:ind w:left="2880" w:firstLine="180"/>
        <w:rPr>
          <w:rFonts w:ascii="Roboto" w:eastAsia="Calibri" w:hAnsi="Roboto"/>
          <w:sz w:val="18"/>
          <w:szCs w:val="22"/>
        </w:rPr>
      </w:pPr>
      <w:r w:rsidRPr="001323D2">
        <w:rPr>
          <w:rFonts w:ascii="Roboto" w:eastAsia="Calibri" w:hAnsi="Roboto"/>
          <w:sz w:val="18"/>
          <w:szCs w:val="22"/>
        </w:rPr>
        <w:t>PRCA</w:t>
      </w:r>
      <w:r w:rsidR="00A373CA" w:rsidRPr="001323D2">
        <w:rPr>
          <w:rFonts w:ascii="Roboto" w:eastAsia="Calibri" w:hAnsi="Roboto"/>
          <w:sz w:val="18"/>
          <w:szCs w:val="22"/>
        </w:rPr>
        <w:t xml:space="preserve">– </w:t>
      </w:r>
      <w:r w:rsidRPr="001323D2">
        <w:rPr>
          <w:rFonts w:ascii="Roboto" w:eastAsia="Calibri" w:hAnsi="Roboto"/>
          <w:sz w:val="18"/>
          <w:szCs w:val="22"/>
        </w:rPr>
        <w:t>Project Risk/Complexity Assessment (initial)</w:t>
      </w:r>
    </w:p>
    <w:p w14:paraId="2821DB03" w14:textId="0FA0F01F" w:rsidR="00835442" w:rsidRPr="001323D2" w:rsidRDefault="00835442" w:rsidP="001D7598">
      <w:pPr>
        <w:spacing w:before="0" w:beforeAutospacing="0" w:after="0" w:afterAutospacing="0"/>
        <w:ind w:left="2880" w:firstLine="180"/>
        <w:rPr>
          <w:rFonts w:ascii="Roboto" w:eastAsia="Calibri" w:hAnsi="Roboto"/>
          <w:sz w:val="18"/>
          <w:szCs w:val="22"/>
        </w:rPr>
      </w:pPr>
      <w:r w:rsidRPr="001323D2">
        <w:rPr>
          <w:rFonts w:ascii="Roboto" w:eastAsia="Calibri" w:hAnsi="Roboto"/>
          <w:sz w:val="18"/>
          <w:szCs w:val="22"/>
        </w:rPr>
        <w:t xml:space="preserve">PBA </w:t>
      </w:r>
      <w:r w:rsidR="00A373CA" w:rsidRPr="001323D2">
        <w:rPr>
          <w:rFonts w:ascii="Roboto" w:eastAsia="Calibri" w:hAnsi="Roboto"/>
          <w:sz w:val="18"/>
          <w:szCs w:val="22"/>
        </w:rPr>
        <w:t xml:space="preserve">– </w:t>
      </w:r>
      <w:r w:rsidRPr="001323D2">
        <w:rPr>
          <w:rFonts w:ascii="Roboto" w:eastAsia="Calibri" w:hAnsi="Roboto"/>
          <w:sz w:val="18"/>
          <w:szCs w:val="22"/>
        </w:rPr>
        <w:t>Procurement Business Alignment</w:t>
      </w:r>
    </w:p>
    <w:p w14:paraId="35DBD590" w14:textId="03018886" w:rsidR="0056474B" w:rsidRPr="001323D2" w:rsidRDefault="00835442" w:rsidP="001D7598">
      <w:pPr>
        <w:spacing w:before="0" w:beforeAutospacing="0" w:after="0" w:afterAutospacing="0"/>
        <w:ind w:left="2880" w:firstLine="180"/>
        <w:rPr>
          <w:rFonts w:eastAsia="Calibri"/>
          <w:sz w:val="18"/>
          <w:szCs w:val="22"/>
        </w:rPr>
      </w:pPr>
      <w:r w:rsidRPr="001323D2">
        <w:rPr>
          <w:rFonts w:ascii="Roboto" w:eastAsia="Calibri" w:hAnsi="Roboto"/>
          <w:sz w:val="18"/>
          <w:szCs w:val="22"/>
        </w:rPr>
        <w:t xml:space="preserve">PIR </w:t>
      </w:r>
      <w:r w:rsidR="00A373CA" w:rsidRPr="001323D2">
        <w:rPr>
          <w:rFonts w:ascii="Roboto" w:eastAsia="Calibri" w:hAnsi="Roboto"/>
          <w:sz w:val="18"/>
          <w:szCs w:val="22"/>
        </w:rPr>
        <w:t xml:space="preserve">– </w:t>
      </w:r>
      <w:r w:rsidRPr="001323D2">
        <w:rPr>
          <w:rFonts w:ascii="Roboto" w:eastAsia="Calibri" w:hAnsi="Roboto"/>
          <w:sz w:val="18"/>
          <w:szCs w:val="22"/>
        </w:rPr>
        <w:t>Post Implementation Review (for projects)</w:t>
      </w:r>
      <w:bookmarkStart w:id="185" w:name="_Toc461353866"/>
    </w:p>
    <w:p w14:paraId="4D9CB620" w14:textId="406AAE8A" w:rsidR="000E6831" w:rsidRPr="001323D2" w:rsidRDefault="000E6831" w:rsidP="00070E92">
      <w:pPr>
        <w:pStyle w:val="Heading2"/>
      </w:pPr>
      <w:bookmarkStart w:id="186" w:name="_Toc75800326"/>
      <w:bookmarkStart w:id="187" w:name="_Toc473284829"/>
      <w:bookmarkStart w:id="188" w:name="_Toc80544641"/>
      <w:bookmarkStart w:id="189" w:name="_Toc83040697"/>
      <w:bookmarkEnd w:id="184"/>
      <w:r w:rsidRPr="001323D2">
        <w:t xml:space="preserve">6.2 Pre-Select </w:t>
      </w:r>
      <w:r w:rsidR="00FF6594" w:rsidRPr="001323D2">
        <w:t>P</w:t>
      </w:r>
      <w:r w:rsidRPr="001323D2">
        <w:t>hase</w:t>
      </w:r>
      <w:bookmarkEnd w:id="185"/>
      <w:bookmarkEnd w:id="186"/>
      <w:bookmarkEnd w:id="187"/>
      <w:bookmarkEnd w:id="188"/>
      <w:bookmarkEnd w:id="189"/>
    </w:p>
    <w:p w14:paraId="1003C80A" w14:textId="54F4297E" w:rsidR="000E6831" w:rsidRPr="001323D2" w:rsidRDefault="000E6831" w:rsidP="000E6831">
      <w:pPr>
        <w:spacing w:before="0" w:beforeAutospacing="0" w:after="0" w:afterAutospacing="0"/>
        <w:ind w:left="720"/>
        <w:jc w:val="both"/>
        <w:rPr>
          <w:rFonts w:ascii="Roboto" w:eastAsia="Calibri" w:hAnsi="Roboto"/>
          <w:sz w:val="22"/>
          <w:szCs w:val="22"/>
        </w:rPr>
      </w:pPr>
      <w:r w:rsidRPr="001323D2">
        <w:rPr>
          <w:rFonts w:ascii="Roboto" w:eastAsia="Calibri" w:hAnsi="Roboto"/>
          <w:sz w:val="22"/>
          <w:szCs w:val="22"/>
        </w:rPr>
        <w:t>The purpose of the Pre-Select phase is to identify, analyze, and document potential IT investments that support agency bu</w:t>
      </w:r>
      <w:r w:rsidR="004C2DC1" w:rsidRPr="001323D2">
        <w:rPr>
          <w:rFonts w:ascii="Roboto" w:eastAsia="Calibri" w:hAnsi="Roboto"/>
          <w:sz w:val="22"/>
          <w:szCs w:val="22"/>
        </w:rPr>
        <w:t xml:space="preserve">siness needs in the context of </w:t>
      </w:r>
      <w:r w:rsidR="001A6BC1" w:rsidRPr="001323D2">
        <w:rPr>
          <w:rFonts w:ascii="Roboto" w:eastAsia="Calibri" w:hAnsi="Roboto"/>
          <w:sz w:val="22"/>
          <w:szCs w:val="22"/>
        </w:rPr>
        <w:t>Commonwealth</w:t>
      </w:r>
      <w:r w:rsidRPr="001323D2">
        <w:rPr>
          <w:rFonts w:ascii="Roboto" w:eastAsia="Calibri" w:hAnsi="Roboto"/>
          <w:sz w:val="22"/>
          <w:szCs w:val="22"/>
        </w:rPr>
        <w:t xml:space="preserve"> business needs.</w:t>
      </w:r>
      <w:r w:rsidR="00A373CA" w:rsidRPr="001323D2">
        <w:rPr>
          <w:rFonts w:ascii="Roboto" w:eastAsia="Calibri" w:hAnsi="Roboto"/>
          <w:sz w:val="22"/>
          <w:szCs w:val="22"/>
        </w:rPr>
        <w:t xml:space="preserve"> </w:t>
      </w:r>
      <w:r w:rsidRPr="001323D2">
        <w:rPr>
          <w:rFonts w:ascii="Roboto" w:eastAsia="Calibri" w:hAnsi="Roboto"/>
          <w:sz w:val="22"/>
          <w:szCs w:val="22"/>
        </w:rPr>
        <w:t>The Pre-Select phase allows agencies to define business objectives, associate costs with the potential IT investments needed to meet those business objectives, and document a range of performance measures for their potential IT investments.</w:t>
      </w:r>
    </w:p>
    <w:p w14:paraId="7C1DD603" w14:textId="77777777" w:rsidR="000E6831" w:rsidRPr="001323D2" w:rsidRDefault="000E6831" w:rsidP="000E6831">
      <w:pPr>
        <w:spacing w:before="0" w:beforeAutospacing="0" w:after="0" w:afterAutospacing="0"/>
        <w:ind w:left="720"/>
        <w:jc w:val="both"/>
        <w:rPr>
          <w:rFonts w:ascii="Roboto" w:eastAsia="Calibri" w:hAnsi="Roboto"/>
          <w:sz w:val="22"/>
          <w:szCs w:val="22"/>
        </w:rPr>
      </w:pPr>
    </w:p>
    <w:p w14:paraId="1FA81BA4" w14:textId="77777777" w:rsidR="000E6831" w:rsidRPr="001323D2" w:rsidRDefault="000E6831" w:rsidP="000E6831">
      <w:pPr>
        <w:spacing w:before="0" w:beforeAutospacing="0" w:after="0" w:afterAutospacing="0"/>
        <w:ind w:left="720"/>
        <w:jc w:val="both"/>
        <w:rPr>
          <w:rFonts w:ascii="Roboto" w:eastAsia="Calibri" w:hAnsi="Roboto"/>
          <w:sz w:val="22"/>
          <w:szCs w:val="22"/>
        </w:rPr>
      </w:pPr>
      <w:r w:rsidRPr="001323D2">
        <w:rPr>
          <w:rFonts w:ascii="Roboto" w:eastAsia="Calibri" w:hAnsi="Roboto"/>
          <w:sz w:val="22"/>
          <w:szCs w:val="22"/>
        </w:rPr>
        <w:t>Completion of the Pre-Select phase answers the question “What proposed IT investments potentially solve agency business needs?”</w:t>
      </w:r>
    </w:p>
    <w:p w14:paraId="0F392172" w14:textId="77777777" w:rsidR="000E6831" w:rsidRPr="001323D2" w:rsidRDefault="000E6831" w:rsidP="000E6831">
      <w:pPr>
        <w:spacing w:before="0" w:beforeAutospacing="0" w:after="0" w:afterAutospacing="0"/>
        <w:ind w:left="720"/>
        <w:jc w:val="both"/>
        <w:rPr>
          <w:rFonts w:ascii="Roboto" w:eastAsia="Calibri" w:hAnsi="Roboto"/>
          <w:sz w:val="22"/>
          <w:szCs w:val="22"/>
        </w:rPr>
      </w:pPr>
    </w:p>
    <w:p w14:paraId="1DC4D51A" w14:textId="0A628802" w:rsidR="000E6831" w:rsidRPr="001323D2" w:rsidRDefault="000E6831" w:rsidP="0093104A">
      <w:pPr>
        <w:rPr>
          <w:rFonts w:ascii="Roboto" w:eastAsia="Calibri" w:hAnsi="Roboto"/>
          <w:sz w:val="22"/>
          <w:szCs w:val="22"/>
        </w:rPr>
      </w:pPr>
      <w:r w:rsidRPr="001323D2">
        <w:rPr>
          <w:rFonts w:ascii="Roboto" w:eastAsia="Calibri" w:hAnsi="Roboto"/>
          <w:b/>
          <w:sz w:val="22"/>
          <w:szCs w:val="22"/>
        </w:rPr>
        <w:t xml:space="preserve">6.2.1 Pre-Select </w:t>
      </w:r>
      <w:r w:rsidR="00FF6594" w:rsidRPr="001323D2">
        <w:rPr>
          <w:rFonts w:ascii="Roboto" w:eastAsia="Calibri" w:hAnsi="Roboto"/>
          <w:b/>
          <w:sz w:val="22"/>
          <w:szCs w:val="22"/>
        </w:rPr>
        <w:t>P</w:t>
      </w:r>
      <w:r w:rsidRPr="001323D2">
        <w:rPr>
          <w:rFonts w:ascii="Roboto" w:eastAsia="Calibri" w:hAnsi="Roboto"/>
          <w:b/>
          <w:sz w:val="22"/>
          <w:szCs w:val="22"/>
        </w:rPr>
        <w:t xml:space="preserve">hase </w:t>
      </w:r>
      <w:r w:rsidR="00FF6594" w:rsidRPr="001323D2">
        <w:rPr>
          <w:rFonts w:ascii="Roboto" w:eastAsia="Calibri" w:hAnsi="Roboto"/>
          <w:b/>
          <w:sz w:val="22"/>
          <w:szCs w:val="22"/>
        </w:rPr>
        <w:t>R</w:t>
      </w:r>
      <w:r w:rsidRPr="001323D2">
        <w:rPr>
          <w:rFonts w:ascii="Roboto" w:eastAsia="Calibri" w:hAnsi="Roboto"/>
          <w:b/>
          <w:sz w:val="22"/>
          <w:szCs w:val="22"/>
        </w:rPr>
        <w:t xml:space="preserve">equired </w:t>
      </w:r>
      <w:r w:rsidR="00FF6594" w:rsidRPr="001323D2">
        <w:rPr>
          <w:rFonts w:ascii="Roboto" w:eastAsia="Calibri" w:hAnsi="Roboto"/>
          <w:b/>
          <w:sz w:val="22"/>
          <w:szCs w:val="22"/>
        </w:rPr>
        <w:t>A</w:t>
      </w:r>
      <w:r w:rsidRPr="001323D2">
        <w:rPr>
          <w:rFonts w:ascii="Roboto" w:eastAsia="Calibri" w:hAnsi="Roboto"/>
          <w:b/>
          <w:sz w:val="22"/>
          <w:szCs w:val="22"/>
        </w:rPr>
        <w:t>ctivities</w:t>
      </w:r>
      <w:r w:rsidRPr="001323D2">
        <w:rPr>
          <w:rFonts w:ascii="Roboto" w:eastAsia="Calibri" w:hAnsi="Roboto"/>
          <w:sz w:val="22"/>
          <w:szCs w:val="22"/>
        </w:rPr>
        <w:tab/>
      </w:r>
    </w:p>
    <w:p w14:paraId="23301340" w14:textId="77777777" w:rsidR="000E6831" w:rsidRPr="001323D2" w:rsidRDefault="000E6831" w:rsidP="000E6831">
      <w:pPr>
        <w:spacing w:before="0" w:beforeAutospacing="0" w:after="0" w:afterAutospacing="0"/>
        <w:ind w:left="720"/>
        <w:jc w:val="both"/>
        <w:rPr>
          <w:rFonts w:ascii="Roboto" w:eastAsia="Calibri" w:hAnsi="Roboto"/>
          <w:sz w:val="22"/>
          <w:szCs w:val="22"/>
        </w:rPr>
      </w:pPr>
      <w:r w:rsidRPr="001323D2">
        <w:rPr>
          <w:rFonts w:ascii="Roboto" w:eastAsia="Calibri" w:hAnsi="Roboto"/>
          <w:sz w:val="22"/>
          <w:szCs w:val="22"/>
        </w:rPr>
        <w:t>Execution of the Pre-Select phase involves the following activities.</w:t>
      </w:r>
    </w:p>
    <w:p w14:paraId="065F38B3" w14:textId="77777777" w:rsidR="000E6831" w:rsidRPr="001323D2" w:rsidRDefault="000E6831" w:rsidP="000E6831">
      <w:pPr>
        <w:spacing w:before="0" w:beforeAutospacing="0" w:after="0" w:afterAutospacing="0"/>
        <w:ind w:left="720"/>
        <w:jc w:val="both"/>
        <w:rPr>
          <w:rFonts w:ascii="Roboto" w:eastAsia="Calibri" w:hAnsi="Roboto"/>
          <w:sz w:val="22"/>
          <w:szCs w:val="22"/>
        </w:rPr>
      </w:pPr>
    </w:p>
    <w:p w14:paraId="0E0ED238" w14:textId="0F50D6E5" w:rsidR="000E6831" w:rsidRPr="001323D2" w:rsidRDefault="000E6831" w:rsidP="0093104A">
      <w:pPr>
        <w:rPr>
          <w:rFonts w:ascii="Roboto" w:eastAsia="Calibri" w:hAnsi="Roboto"/>
          <w:b/>
          <w:sz w:val="22"/>
          <w:szCs w:val="22"/>
        </w:rPr>
      </w:pPr>
      <w:r w:rsidRPr="001323D2">
        <w:rPr>
          <w:rFonts w:ascii="Roboto" w:eastAsia="Calibri" w:hAnsi="Roboto"/>
          <w:b/>
          <w:sz w:val="22"/>
          <w:szCs w:val="22"/>
        </w:rPr>
        <w:t xml:space="preserve">6.2.1.1 Identify </w:t>
      </w:r>
      <w:r w:rsidR="00FF6594" w:rsidRPr="001323D2">
        <w:rPr>
          <w:rFonts w:ascii="Roboto" w:eastAsia="Calibri" w:hAnsi="Roboto"/>
          <w:b/>
          <w:sz w:val="22"/>
          <w:szCs w:val="22"/>
        </w:rPr>
        <w:t>B</w:t>
      </w:r>
      <w:r w:rsidRPr="001323D2">
        <w:rPr>
          <w:rFonts w:ascii="Roboto" w:eastAsia="Calibri" w:hAnsi="Roboto"/>
          <w:b/>
          <w:sz w:val="22"/>
          <w:szCs w:val="22"/>
        </w:rPr>
        <w:t xml:space="preserve">usiness </w:t>
      </w:r>
      <w:r w:rsidR="00FF6594" w:rsidRPr="001323D2">
        <w:rPr>
          <w:rFonts w:ascii="Roboto" w:eastAsia="Calibri" w:hAnsi="Roboto"/>
          <w:b/>
          <w:sz w:val="22"/>
          <w:szCs w:val="22"/>
        </w:rPr>
        <w:t>N</w:t>
      </w:r>
      <w:r w:rsidRPr="001323D2">
        <w:rPr>
          <w:rFonts w:ascii="Roboto" w:eastAsia="Calibri" w:hAnsi="Roboto"/>
          <w:b/>
          <w:sz w:val="22"/>
          <w:szCs w:val="22"/>
        </w:rPr>
        <w:t>eeds</w:t>
      </w:r>
    </w:p>
    <w:p w14:paraId="69A361BE" w14:textId="0C15D882" w:rsidR="000E6831" w:rsidRPr="001323D2" w:rsidRDefault="000E6831" w:rsidP="000E6831">
      <w:pPr>
        <w:spacing w:before="0" w:beforeAutospacing="0" w:after="0" w:afterAutospacing="0"/>
        <w:ind w:left="720"/>
        <w:jc w:val="both"/>
        <w:rPr>
          <w:rFonts w:ascii="Roboto" w:eastAsia="Calibri" w:hAnsi="Roboto"/>
          <w:sz w:val="22"/>
          <w:szCs w:val="22"/>
        </w:rPr>
      </w:pPr>
      <w:r w:rsidRPr="001323D2">
        <w:rPr>
          <w:rFonts w:ascii="Roboto" w:eastAsia="Calibri" w:hAnsi="Roboto"/>
          <w:sz w:val="22"/>
          <w:szCs w:val="22"/>
        </w:rPr>
        <w:t>A key outcome of the agency IT strategic planning process is the identification of new business needs that can be met with potential IT investments.</w:t>
      </w:r>
      <w:r w:rsidR="00A373CA" w:rsidRPr="001323D2">
        <w:rPr>
          <w:rFonts w:ascii="Roboto" w:eastAsia="Calibri" w:hAnsi="Roboto"/>
          <w:sz w:val="22"/>
          <w:szCs w:val="22"/>
        </w:rPr>
        <w:t xml:space="preserve"> </w:t>
      </w:r>
      <w:r w:rsidRPr="001323D2">
        <w:rPr>
          <w:rFonts w:ascii="Roboto" w:eastAsia="Calibri" w:hAnsi="Roboto"/>
          <w:sz w:val="22"/>
          <w:szCs w:val="22"/>
        </w:rPr>
        <w:t>The agency may identify additional IT investment opportunities from the Commonwealth Strategic Plan for Information Technology, the Commonwealth Technology Business Plan and the Governor’s Priority Initiatives.</w:t>
      </w:r>
    </w:p>
    <w:p w14:paraId="3BE9A717" w14:textId="77777777" w:rsidR="000E6831" w:rsidRPr="001323D2" w:rsidRDefault="000E6831" w:rsidP="000E6831">
      <w:pPr>
        <w:spacing w:before="0" w:beforeAutospacing="0" w:after="0" w:afterAutospacing="0"/>
        <w:jc w:val="both"/>
        <w:rPr>
          <w:rFonts w:ascii="Roboto" w:eastAsia="Calibri" w:hAnsi="Roboto"/>
          <w:sz w:val="22"/>
          <w:szCs w:val="22"/>
        </w:rPr>
      </w:pPr>
    </w:p>
    <w:p w14:paraId="0DBBFADF" w14:textId="4D0AFA62" w:rsidR="000E6831" w:rsidRPr="001323D2" w:rsidRDefault="000E6831" w:rsidP="0093104A">
      <w:pPr>
        <w:rPr>
          <w:rFonts w:ascii="Roboto" w:eastAsia="Calibri" w:hAnsi="Roboto"/>
          <w:b/>
          <w:sz w:val="22"/>
          <w:szCs w:val="22"/>
        </w:rPr>
      </w:pPr>
      <w:r w:rsidRPr="001323D2">
        <w:rPr>
          <w:rFonts w:ascii="Roboto" w:eastAsia="Calibri" w:hAnsi="Roboto"/>
          <w:b/>
          <w:sz w:val="22"/>
          <w:szCs w:val="22"/>
        </w:rPr>
        <w:t xml:space="preserve">6.2.1.2 Prioritize </w:t>
      </w:r>
      <w:r w:rsidR="00FF6594" w:rsidRPr="001323D2">
        <w:rPr>
          <w:rFonts w:ascii="Roboto" w:eastAsia="Calibri" w:hAnsi="Roboto"/>
          <w:b/>
          <w:sz w:val="22"/>
          <w:szCs w:val="22"/>
        </w:rPr>
        <w:t>B</w:t>
      </w:r>
      <w:r w:rsidRPr="001323D2">
        <w:rPr>
          <w:rFonts w:ascii="Roboto" w:eastAsia="Calibri" w:hAnsi="Roboto"/>
          <w:b/>
          <w:sz w:val="22"/>
          <w:szCs w:val="22"/>
        </w:rPr>
        <w:t xml:space="preserve">usiness </w:t>
      </w:r>
      <w:r w:rsidR="00FF6594" w:rsidRPr="001323D2">
        <w:rPr>
          <w:rFonts w:ascii="Roboto" w:eastAsia="Calibri" w:hAnsi="Roboto"/>
          <w:b/>
          <w:sz w:val="22"/>
          <w:szCs w:val="22"/>
        </w:rPr>
        <w:t>N</w:t>
      </w:r>
      <w:r w:rsidRPr="001323D2">
        <w:rPr>
          <w:rFonts w:ascii="Roboto" w:eastAsia="Calibri" w:hAnsi="Roboto"/>
          <w:b/>
          <w:sz w:val="22"/>
          <w:szCs w:val="22"/>
        </w:rPr>
        <w:t>eeds</w:t>
      </w:r>
    </w:p>
    <w:p w14:paraId="7F93E47F" w14:textId="5EC1CC12" w:rsidR="000E6831" w:rsidRPr="001323D2" w:rsidRDefault="000E6831" w:rsidP="000E6831">
      <w:pPr>
        <w:spacing w:before="0" w:beforeAutospacing="0" w:after="0" w:afterAutospacing="0"/>
        <w:ind w:left="720"/>
        <w:jc w:val="both"/>
        <w:rPr>
          <w:rFonts w:ascii="Roboto" w:eastAsia="Calibri" w:hAnsi="Roboto"/>
          <w:sz w:val="22"/>
          <w:szCs w:val="22"/>
        </w:rPr>
      </w:pPr>
      <w:r w:rsidRPr="001323D2">
        <w:rPr>
          <w:rFonts w:ascii="Roboto" w:eastAsia="Calibri" w:hAnsi="Roboto"/>
          <w:sz w:val="22"/>
          <w:szCs w:val="22"/>
        </w:rPr>
        <w:t>Agencies frequently will not have the resources to undertake all of the IT investment opportunities identified in their strategic plans, therefore, agencies must review and rank potential IT investments according to their business priorities.</w:t>
      </w:r>
      <w:r w:rsidR="00A373CA" w:rsidRPr="001323D2">
        <w:rPr>
          <w:rFonts w:ascii="Roboto" w:eastAsia="Calibri" w:hAnsi="Roboto"/>
          <w:sz w:val="22"/>
          <w:szCs w:val="22"/>
        </w:rPr>
        <w:t xml:space="preserve"> </w:t>
      </w:r>
      <w:r w:rsidRPr="001323D2">
        <w:rPr>
          <w:rFonts w:ascii="Roboto" w:eastAsia="Calibri" w:hAnsi="Roboto"/>
          <w:sz w:val="22"/>
          <w:szCs w:val="22"/>
        </w:rPr>
        <w:t>In determining business priorities, agencies may draw information from their Agency Strategic Plan, their Secretariat, and other appropriate mandates and directives.</w:t>
      </w:r>
    </w:p>
    <w:p w14:paraId="67B1D1C6" w14:textId="77777777" w:rsidR="000E6831" w:rsidRPr="001323D2" w:rsidRDefault="000E6831" w:rsidP="000E6831">
      <w:pPr>
        <w:spacing w:before="0" w:beforeAutospacing="0" w:after="0" w:afterAutospacing="0"/>
        <w:jc w:val="both"/>
        <w:rPr>
          <w:rFonts w:ascii="Roboto" w:eastAsia="Calibri" w:hAnsi="Roboto"/>
          <w:sz w:val="22"/>
          <w:szCs w:val="22"/>
        </w:rPr>
      </w:pPr>
    </w:p>
    <w:p w14:paraId="2BC979AA" w14:textId="77777777" w:rsidR="000E6831" w:rsidRPr="001323D2" w:rsidRDefault="000E6831" w:rsidP="0093104A">
      <w:pPr>
        <w:rPr>
          <w:rFonts w:ascii="Roboto" w:eastAsia="Calibri" w:hAnsi="Roboto"/>
          <w:b/>
          <w:sz w:val="22"/>
          <w:szCs w:val="22"/>
        </w:rPr>
      </w:pPr>
      <w:r w:rsidRPr="001323D2">
        <w:rPr>
          <w:rFonts w:ascii="Roboto" w:eastAsia="Calibri" w:hAnsi="Roboto"/>
          <w:b/>
          <w:sz w:val="22"/>
          <w:szCs w:val="22"/>
        </w:rPr>
        <w:t>6.2.1.3 Develop Business Requirements for Technology (BRT)</w:t>
      </w:r>
    </w:p>
    <w:p w14:paraId="6B4D3557" w14:textId="009FFEE3" w:rsidR="000E6831" w:rsidRPr="001323D2" w:rsidRDefault="000E6831" w:rsidP="000E6831">
      <w:pPr>
        <w:spacing w:before="0" w:beforeAutospacing="0" w:after="0" w:afterAutospacing="0"/>
        <w:ind w:left="720"/>
        <w:jc w:val="both"/>
        <w:rPr>
          <w:rFonts w:ascii="Roboto" w:eastAsia="Calibri" w:hAnsi="Roboto"/>
          <w:sz w:val="22"/>
          <w:szCs w:val="22"/>
        </w:rPr>
      </w:pPr>
      <w:r w:rsidRPr="001323D2">
        <w:rPr>
          <w:rFonts w:ascii="Roboto" w:eastAsia="Calibri" w:hAnsi="Roboto"/>
          <w:sz w:val="22"/>
          <w:szCs w:val="22"/>
        </w:rPr>
        <w:t xml:space="preserve">The initial step in documenting a business need is to enter a Business Requirement for Technology (BRT) in the </w:t>
      </w:r>
      <w:r w:rsidR="001A6BC1" w:rsidRPr="001323D2">
        <w:rPr>
          <w:rFonts w:ascii="Roboto" w:eastAsia="Calibri" w:hAnsi="Roboto"/>
          <w:sz w:val="22"/>
          <w:szCs w:val="22"/>
        </w:rPr>
        <w:t>Commonwealth</w:t>
      </w:r>
      <w:r w:rsidRPr="001323D2">
        <w:rPr>
          <w:rFonts w:ascii="Roboto" w:eastAsia="Calibri" w:hAnsi="Roboto"/>
          <w:sz w:val="22"/>
          <w:szCs w:val="22"/>
        </w:rPr>
        <w:t xml:space="preserve"> or agency portfolio. The BRT enables agencies to identify and document unmet business needs before it can be determined what type of IT investment is required. BRT’s permit the </w:t>
      </w:r>
      <w:r w:rsidR="001A6BC1" w:rsidRPr="001323D2">
        <w:rPr>
          <w:rFonts w:ascii="Roboto" w:eastAsia="Calibri" w:hAnsi="Roboto"/>
          <w:sz w:val="22"/>
          <w:szCs w:val="22"/>
        </w:rPr>
        <w:t>Commonwealth</w:t>
      </w:r>
      <w:r w:rsidRPr="001323D2">
        <w:rPr>
          <w:rFonts w:ascii="Roboto" w:eastAsia="Calibri" w:hAnsi="Roboto"/>
          <w:sz w:val="22"/>
          <w:szCs w:val="22"/>
        </w:rPr>
        <w:t xml:space="preserve"> or agency portfolio to separate identification of business needs from establishment of specific IT investments. Documentation of new and unmet business needs in the </w:t>
      </w:r>
      <w:r w:rsidR="001A6BC1" w:rsidRPr="001323D2">
        <w:rPr>
          <w:rFonts w:ascii="Roboto" w:eastAsia="Calibri" w:hAnsi="Roboto"/>
          <w:sz w:val="22"/>
          <w:szCs w:val="22"/>
        </w:rPr>
        <w:t>Commonwealth</w:t>
      </w:r>
      <w:r w:rsidRPr="001323D2">
        <w:rPr>
          <w:rFonts w:ascii="Roboto" w:eastAsia="Calibri" w:hAnsi="Roboto"/>
          <w:sz w:val="22"/>
          <w:szCs w:val="22"/>
        </w:rPr>
        <w:t xml:space="preserve"> or agency IT portfolio enhances the role of the portfolio as the repository for all current or potential IT investments and provides visibility to all possible IT investments during the IT strategic planning process.</w:t>
      </w:r>
    </w:p>
    <w:p w14:paraId="0C04287E" w14:textId="77777777" w:rsidR="000E6831" w:rsidRPr="001323D2" w:rsidRDefault="000E6831" w:rsidP="000E6831">
      <w:pPr>
        <w:spacing w:before="0" w:beforeAutospacing="0" w:after="0" w:afterAutospacing="0"/>
        <w:ind w:left="720"/>
        <w:jc w:val="both"/>
        <w:rPr>
          <w:rFonts w:ascii="Roboto" w:eastAsia="Calibri" w:hAnsi="Roboto"/>
          <w:sz w:val="22"/>
          <w:szCs w:val="22"/>
        </w:rPr>
      </w:pPr>
    </w:p>
    <w:p w14:paraId="5F47FC0A" w14:textId="6BD61DB9" w:rsidR="004D4641" w:rsidRPr="001323D2" w:rsidRDefault="000E6831" w:rsidP="000E6831">
      <w:pPr>
        <w:spacing w:before="0" w:beforeAutospacing="0" w:after="0" w:afterAutospacing="0"/>
        <w:ind w:left="720"/>
        <w:jc w:val="both"/>
        <w:rPr>
          <w:rFonts w:ascii="Roboto" w:eastAsia="Calibri" w:hAnsi="Roboto"/>
          <w:sz w:val="22"/>
          <w:szCs w:val="22"/>
        </w:rPr>
      </w:pPr>
      <w:r w:rsidRPr="001323D2">
        <w:rPr>
          <w:rFonts w:ascii="Roboto" w:eastAsia="Calibri" w:hAnsi="Roboto"/>
          <w:sz w:val="22"/>
          <w:szCs w:val="22"/>
        </w:rPr>
        <w:t>BRTs are subdivided into two types, requirements for new technology and requirements for existing technology. Business Requirements for New Technology (</w:t>
      </w:r>
      <w:proofErr w:type="spellStart"/>
      <w:r w:rsidRPr="001323D2">
        <w:rPr>
          <w:rFonts w:ascii="Roboto" w:eastAsia="Calibri" w:hAnsi="Roboto"/>
          <w:sz w:val="22"/>
          <w:szCs w:val="22"/>
        </w:rPr>
        <w:t>BRnT</w:t>
      </w:r>
      <w:proofErr w:type="spellEnd"/>
      <w:r w:rsidRPr="001323D2">
        <w:rPr>
          <w:rFonts w:ascii="Roboto" w:eastAsia="Calibri" w:hAnsi="Roboto"/>
          <w:sz w:val="22"/>
          <w:szCs w:val="22"/>
        </w:rPr>
        <w:t>) document requirements that are new to the agency, such as implementing support for new business functions or adding new functionality to an existing application. In contrast, Business Requirements for Existing Technology (</w:t>
      </w:r>
      <w:proofErr w:type="spellStart"/>
      <w:r w:rsidRPr="001323D2">
        <w:rPr>
          <w:rFonts w:ascii="Roboto" w:eastAsia="Calibri" w:hAnsi="Roboto"/>
          <w:sz w:val="22"/>
          <w:szCs w:val="22"/>
        </w:rPr>
        <w:t>BReT</w:t>
      </w:r>
      <w:proofErr w:type="spellEnd"/>
      <w:r w:rsidRPr="001323D2">
        <w:rPr>
          <w:rFonts w:ascii="Roboto" w:eastAsia="Calibri" w:hAnsi="Roboto"/>
          <w:sz w:val="22"/>
          <w:szCs w:val="22"/>
        </w:rPr>
        <w:t>) document requirements for supporting existing technology investments, such as application release upgrades or service contract renewals. Subdividing BRTs into two types simplifies documentation of each type of IT investment, since the information required to make informed investment decisions differs between the two types</w:t>
      </w:r>
      <w:r w:rsidR="004D4641" w:rsidRPr="001323D2">
        <w:rPr>
          <w:rFonts w:ascii="Roboto" w:eastAsia="Calibri" w:hAnsi="Roboto"/>
          <w:sz w:val="22"/>
          <w:szCs w:val="22"/>
        </w:rPr>
        <w:t>.</w:t>
      </w:r>
    </w:p>
    <w:p w14:paraId="01E88A5A" w14:textId="77777777" w:rsidR="000E6831" w:rsidRPr="001323D2" w:rsidRDefault="000E6831" w:rsidP="000E6831">
      <w:pPr>
        <w:spacing w:before="0" w:beforeAutospacing="0" w:after="0" w:afterAutospacing="0"/>
        <w:jc w:val="both"/>
        <w:rPr>
          <w:rFonts w:ascii="Roboto" w:eastAsia="Calibri" w:hAnsi="Roboto"/>
          <w:sz w:val="22"/>
          <w:szCs w:val="22"/>
        </w:rPr>
      </w:pPr>
    </w:p>
    <w:p w14:paraId="511056AB" w14:textId="77777777" w:rsidR="000E6831" w:rsidRPr="001323D2" w:rsidRDefault="000E6831" w:rsidP="0093104A">
      <w:pPr>
        <w:rPr>
          <w:rFonts w:ascii="Roboto" w:eastAsia="Calibri" w:hAnsi="Roboto"/>
          <w:b/>
          <w:sz w:val="22"/>
          <w:szCs w:val="22"/>
        </w:rPr>
      </w:pPr>
      <w:r w:rsidRPr="001323D2">
        <w:rPr>
          <w:rFonts w:ascii="Roboto" w:eastAsia="Calibri" w:hAnsi="Roboto"/>
          <w:b/>
          <w:sz w:val="22"/>
          <w:szCs w:val="22"/>
        </w:rPr>
        <w:t>6.2.1.4 Respond to Operational Risk/Issues (OR/I)</w:t>
      </w:r>
    </w:p>
    <w:p w14:paraId="7AD9ABE5" w14:textId="07108865" w:rsidR="000E6831" w:rsidRPr="001323D2" w:rsidRDefault="00F44593" w:rsidP="000E6831">
      <w:pPr>
        <w:spacing w:before="0" w:beforeAutospacing="0" w:after="0" w:afterAutospacing="0"/>
        <w:ind w:left="720"/>
        <w:jc w:val="both"/>
        <w:rPr>
          <w:rFonts w:ascii="Roboto" w:eastAsia="Calibri" w:hAnsi="Roboto"/>
          <w:sz w:val="22"/>
          <w:szCs w:val="22"/>
        </w:rPr>
      </w:pPr>
      <w:r w:rsidRPr="001323D2">
        <w:rPr>
          <w:rFonts w:ascii="Roboto" w:eastAsia="Calibri" w:hAnsi="Roboto"/>
          <w:sz w:val="22"/>
          <w:szCs w:val="22"/>
        </w:rPr>
        <w:t>A</w:t>
      </w:r>
      <w:r w:rsidR="000E6831" w:rsidRPr="001323D2">
        <w:rPr>
          <w:rFonts w:ascii="Roboto" w:eastAsia="Calibri" w:hAnsi="Roboto"/>
          <w:sz w:val="22"/>
          <w:szCs w:val="22"/>
        </w:rPr>
        <w:t xml:space="preserve"> BRT also may be entered in the agency or </w:t>
      </w:r>
      <w:r w:rsidR="001A6BC1" w:rsidRPr="001323D2">
        <w:rPr>
          <w:rFonts w:ascii="Roboto" w:eastAsia="Calibri" w:hAnsi="Roboto"/>
          <w:sz w:val="22"/>
          <w:szCs w:val="22"/>
        </w:rPr>
        <w:t>Commonwealth</w:t>
      </w:r>
      <w:r w:rsidR="000E6831" w:rsidRPr="001323D2">
        <w:rPr>
          <w:rFonts w:ascii="Roboto" w:eastAsia="Calibri" w:hAnsi="Roboto"/>
          <w:sz w:val="22"/>
          <w:szCs w:val="22"/>
        </w:rPr>
        <w:t xml:space="preserve"> portfolio in response to receiving an Operational Risk/Issue from one of the governance groups. For example, the Enterprise Architecture group may send an agency an OR/I informing the agency that that it is using a software version that is no longer supported. In response, the agency may generate a </w:t>
      </w:r>
      <w:proofErr w:type="spellStart"/>
      <w:r w:rsidR="000E6831" w:rsidRPr="001323D2">
        <w:rPr>
          <w:rFonts w:ascii="Roboto" w:eastAsia="Calibri" w:hAnsi="Roboto"/>
          <w:sz w:val="22"/>
          <w:szCs w:val="22"/>
        </w:rPr>
        <w:t>BReT</w:t>
      </w:r>
      <w:proofErr w:type="spellEnd"/>
      <w:r w:rsidR="000E6831" w:rsidRPr="001323D2">
        <w:rPr>
          <w:rFonts w:ascii="Roboto" w:eastAsia="Calibri" w:hAnsi="Roboto"/>
          <w:sz w:val="22"/>
          <w:szCs w:val="22"/>
        </w:rPr>
        <w:t xml:space="preserve"> documenting their intent to upgrade to the current software version.</w:t>
      </w:r>
    </w:p>
    <w:p w14:paraId="3F4A7AEC" w14:textId="77777777" w:rsidR="0056474B" w:rsidRPr="001323D2" w:rsidRDefault="0056474B" w:rsidP="000E6831">
      <w:pPr>
        <w:spacing w:before="0" w:beforeAutospacing="0" w:after="0" w:afterAutospacing="0"/>
        <w:jc w:val="both"/>
        <w:rPr>
          <w:rFonts w:ascii="Roboto" w:eastAsia="Calibri" w:hAnsi="Roboto"/>
          <w:b/>
          <w:sz w:val="22"/>
          <w:szCs w:val="22"/>
        </w:rPr>
      </w:pPr>
    </w:p>
    <w:p w14:paraId="275A8F32" w14:textId="71532CEB" w:rsidR="000E6831" w:rsidRPr="001323D2" w:rsidRDefault="000E6831" w:rsidP="000E6831">
      <w:pPr>
        <w:spacing w:before="0" w:beforeAutospacing="0" w:after="0" w:afterAutospacing="0"/>
        <w:jc w:val="both"/>
        <w:rPr>
          <w:rFonts w:ascii="Roboto" w:eastAsia="Calibri" w:hAnsi="Roboto"/>
          <w:b/>
          <w:sz w:val="22"/>
          <w:szCs w:val="22"/>
        </w:rPr>
      </w:pPr>
      <w:r w:rsidRPr="001323D2">
        <w:rPr>
          <w:rFonts w:ascii="Roboto" w:eastAsia="Calibri" w:hAnsi="Roboto"/>
          <w:b/>
          <w:sz w:val="22"/>
          <w:szCs w:val="22"/>
        </w:rPr>
        <w:t xml:space="preserve">6.2.1.5 Determine if </w:t>
      </w:r>
      <w:r w:rsidR="00FF6594" w:rsidRPr="001323D2">
        <w:rPr>
          <w:rFonts w:ascii="Roboto" w:eastAsia="Calibri" w:hAnsi="Roboto"/>
          <w:b/>
          <w:sz w:val="22"/>
          <w:szCs w:val="22"/>
        </w:rPr>
        <w:t>P</w:t>
      </w:r>
      <w:r w:rsidRPr="001323D2">
        <w:rPr>
          <w:rFonts w:ascii="Roboto" w:eastAsia="Calibri" w:hAnsi="Roboto"/>
          <w:b/>
          <w:sz w:val="22"/>
          <w:szCs w:val="22"/>
        </w:rPr>
        <w:t xml:space="preserve">roposed IT </w:t>
      </w:r>
      <w:r w:rsidR="00FF6594" w:rsidRPr="001323D2">
        <w:rPr>
          <w:rFonts w:ascii="Roboto" w:eastAsia="Calibri" w:hAnsi="Roboto"/>
          <w:b/>
          <w:sz w:val="22"/>
          <w:szCs w:val="22"/>
        </w:rPr>
        <w:t>I</w:t>
      </w:r>
      <w:r w:rsidRPr="001323D2">
        <w:rPr>
          <w:rFonts w:ascii="Roboto" w:eastAsia="Calibri" w:hAnsi="Roboto"/>
          <w:b/>
          <w:sz w:val="22"/>
          <w:szCs w:val="22"/>
        </w:rPr>
        <w:t xml:space="preserve">nvestments are </w:t>
      </w:r>
      <w:r w:rsidR="00FF6594" w:rsidRPr="001323D2">
        <w:rPr>
          <w:rFonts w:ascii="Roboto" w:eastAsia="Calibri" w:hAnsi="Roboto"/>
          <w:b/>
          <w:sz w:val="22"/>
          <w:szCs w:val="22"/>
        </w:rPr>
        <w:t>P</w:t>
      </w:r>
      <w:r w:rsidRPr="001323D2">
        <w:rPr>
          <w:rFonts w:ascii="Roboto" w:eastAsia="Calibri" w:hAnsi="Roboto"/>
          <w:b/>
          <w:sz w:val="22"/>
          <w:szCs w:val="22"/>
        </w:rPr>
        <w:t xml:space="preserve">rojects, </w:t>
      </w:r>
      <w:r w:rsidR="00FF6594" w:rsidRPr="001323D2">
        <w:rPr>
          <w:rFonts w:ascii="Roboto" w:eastAsia="Calibri" w:hAnsi="Roboto"/>
          <w:b/>
          <w:sz w:val="22"/>
          <w:szCs w:val="22"/>
        </w:rPr>
        <w:t>P</w:t>
      </w:r>
      <w:r w:rsidRPr="001323D2">
        <w:rPr>
          <w:rFonts w:ascii="Roboto" w:eastAsia="Calibri" w:hAnsi="Roboto"/>
          <w:b/>
          <w:sz w:val="22"/>
          <w:szCs w:val="22"/>
        </w:rPr>
        <w:t xml:space="preserve">rocurements, or </w:t>
      </w:r>
      <w:r w:rsidR="00550BB7" w:rsidRPr="001323D2">
        <w:rPr>
          <w:rFonts w:ascii="Roboto" w:eastAsia="Calibri" w:hAnsi="Roboto"/>
          <w:b/>
          <w:sz w:val="22"/>
          <w:szCs w:val="22"/>
        </w:rPr>
        <w:t>B</w:t>
      </w:r>
      <w:r w:rsidRPr="001323D2">
        <w:rPr>
          <w:rFonts w:ascii="Roboto" w:eastAsia="Calibri" w:hAnsi="Roboto"/>
          <w:b/>
          <w:sz w:val="22"/>
          <w:szCs w:val="22"/>
        </w:rPr>
        <w:t>oth</w:t>
      </w:r>
    </w:p>
    <w:p w14:paraId="779F44DA" w14:textId="77777777" w:rsidR="00142E2C" w:rsidRPr="001323D2" w:rsidRDefault="00142E2C" w:rsidP="000E6831">
      <w:pPr>
        <w:spacing w:before="0" w:beforeAutospacing="0" w:after="0" w:afterAutospacing="0"/>
        <w:jc w:val="both"/>
        <w:rPr>
          <w:rFonts w:ascii="Roboto" w:eastAsia="Calibri" w:hAnsi="Roboto"/>
          <w:b/>
          <w:sz w:val="22"/>
          <w:szCs w:val="22"/>
        </w:rPr>
      </w:pPr>
    </w:p>
    <w:p w14:paraId="58343460" w14:textId="77777777" w:rsidR="0056474B" w:rsidRPr="001323D2" w:rsidRDefault="000E6831" w:rsidP="0056474B">
      <w:pPr>
        <w:spacing w:before="0" w:beforeAutospacing="0" w:after="0" w:afterAutospacing="0"/>
        <w:ind w:left="720"/>
        <w:jc w:val="both"/>
        <w:rPr>
          <w:rFonts w:ascii="Roboto" w:eastAsia="Calibri" w:hAnsi="Roboto"/>
          <w:sz w:val="22"/>
          <w:szCs w:val="22"/>
        </w:rPr>
      </w:pPr>
      <w:r w:rsidRPr="001323D2">
        <w:rPr>
          <w:rFonts w:ascii="Roboto" w:eastAsia="Calibri" w:hAnsi="Roboto"/>
          <w:sz w:val="22"/>
          <w:szCs w:val="22"/>
        </w:rPr>
        <w:t>In addition to identifying and initially documenting a new or unmet business need, the BRT establishes a vehicle for recording further details of the business need and research on potential solutions, including an IT investment. If it appears that an IT investment will address the business need, the investment is ready for review and ranking in the select phase of the ITIM lifecycle. To facilitate that review, the final step in the Pre-select phase is to determine if the investment will take the form of a project, procurement, or both. The CTP has a process which lea</w:t>
      </w:r>
      <w:bookmarkStart w:id="190" w:name="_Toc461353867"/>
      <w:r w:rsidR="0056474B" w:rsidRPr="001323D2">
        <w:rPr>
          <w:rFonts w:ascii="Roboto" w:eastAsia="Calibri" w:hAnsi="Roboto"/>
          <w:sz w:val="22"/>
          <w:szCs w:val="22"/>
        </w:rPr>
        <w:t>ds to an initial determination.</w:t>
      </w:r>
    </w:p>
    <w:p w14:paraId="65CA1E17" w14:textId="77777777" w:rsidR="0056474B" w:rsidRPr="001323D2" w:rsidRDefault="0056474B" w:rsidP="0056474B">
      <w:pPr>
        <w:spacing w:before="0" w:beforeAutospacing="0" w:after="0" w:afterAutospacing="0"/>
        <w:ind w:left="720"/>
        <w:jc w:val="both"/>
        <w:rPr>
          <w:rFonts w:ascii="Roboto" w:eastAsia="Calibri" w:hAnsi="Roboto"/>
          <w:sz w:val="22"/>
          <w:szCs w:val="22"/>
        </w:rPr>
      </w:pPr>
    </w:p>
    <w:p w14:paraId="15F142AE" w14:textId="1BD64F50" w:rsidR="000E6831" w:rsidRPr="001323D2" w:rsidRDefault="000E6831" w:rsidP="00070E92">
      <w:pPr>
        <w:pStyle w:val="Heading2"/>
      </w:pPr>
      <w:bookmarkStart w:id="191" w:name="_Toc75800327"/>
      <w:bookmarkStart w:id="192" w:name="_Toc473284830"/>
      <w:bookmarkStart w:id="193" w:name="_Toc80544642"/>
      <w:bookmarkStart w:id="194" w:name="_Toc83040698"/>
      <w:r w:rsidRPr="001323D2">
        <w:t xml:space="preserve">6.3 Select </w:t>
      </w:r>
      <w:r w:rsidR="00FF6594" w:rsidRPr="001323D2">
        <w:t>P</w:t>
      </w:r>
      <w:r w:rsidRPr="001323D2">
        <w:t>hase</w:t>
      </w:r>
      <w:bookmarkEnd w:id="190"/>
      <w:bookmarkEnd w:id="191"/>
      <w:bookmarkEnd w:id="192"/>
      <w:bookmarkEnd w:id="193"/>
      <w:bookmarkEnd w:id="194"/>
    </w:p>
    <w:p w14:paraId="31F46919" w14:textId="356ECFF8" w:rsidR="009C3A0A" w:rsidRPr="001323D2" w:rsidRDefault="000E6831" w:rsidP="00566FB9">
      <w:pPr>
        <w:spacing w:before="0" w:beforeAutospacing="0" w:after="240" w:afterAutospacing="0"/>
        <w:ind w:left="720"/>
        <w:jc w:val="both"/>
        <w:rPr>
          <w:rFonts w:ascii="Roboto" w:eastAsia="Calibri" w:hAnsi="Roboto"/>
          <w:sz w:val="22"/>
          <w:szCs w:val="22"/>
        </w:rPr>
      </w:pPr>
      <w:r w:rsidRPr="001323D2">
        <w:rPr>
          <w:rFonts w:ascii="Roboto" w:eastAsia="Calibri" w:hAnsi="Roboto"/>
          <w:sz w:val="22"/>
          <w:szCs w:val="22"/>
        </w:rPr>
        <w:t xml:space="preserve">The purpose of the Select Phase is to decide from among the potential IT investments identified in the Pre-Select Phase, and IT investments in the current </w:t>
      </w:r>
      <w:r w:rsidR="001A6BC1" w:rsidRPr="001323D2">
        <w:rPr>
          <w:rFonts w:ascii="Roboto" w:eastAsia="Calibri" w:hAnsi="Roboto"/>
          <w:sz w:val="22"/>
          <w:szCs w:val="22"/>
        </w:rPr>
        <w:t>Commonwealth</w:t>
      </w:r>
      <w:r w:rsidRPr="001323D2">
        <w:rPr>
          <w:rFonts w:ascii="Roboto" w:eastAsia="Calibri" w:hAnsi="Roboto"/>
          <w:sz w:val="22"/>
          <w:szCs w:val="22"/>
        </w:rPr>
        <w:t xml:space="preserve"> and agency technology portfolios, which IT investments best support:</w:t>
      </w:r>
    </w:p>
    <w:p w14:paraId="4426CA04" w14:textId="77777777" w:rsidR="00EC72E9" w:rsidRPr="001323D2" w:rsidRDefault="009C3A0A" w:rsidP="00EC72E9">
      <w:pPr>
        <w:pStyle w:val="ListParagraph"/>
        <w:numPr>
          <w:ilvl w:val="0"/>
          <w:numId w:val="43"/>
        </w:numPr>
        <w:spacing w:after="0"/>
        <w:jc w:val="both"/>
        <w:rPr>
          <w:rFonts w:ascii="Roboto" w:hAnsi="Roboto"/>
        </w:rPr>
      </w:pPr>
      <w:r w:rsidRPr="006C46B6">
        <w:rPr>
          <w:rFonts w:ascii="Roboto" w:hAnsi="Roboto"/>
        </w:rPr>
        <w:t>The agency‘s mission, strategic goals, and mandates.</w:t>
      </w:r>
    </w:p>
    <w:p w14:paraId="1FCF7B68" w14:textId="7C542BF1" w:rsidR="009C3A0A" w:rsidRPr="001323D2" w:rsidRDefault="009C3A0A" w:rsidP="00EC72E9">
      <w:pPr>
        <w:pStyle w:val="ListParagraph"/>
        <w:numPr>
          <w:ilvl w:val="0"/>
          <w:numId w:val="43"/>
        </w:numPr>
        <w:spacing w:after="0"/>
        <w:jc w:val="both"/>
        <w:rPr>
          <w:rFonts w:ascii="Roboto" w:hAnsi="Roboto"/>
        </w:rPr>
      </w:pPr>
      <w:r w:rsidRPr="006C46B6">
        <w:rPr>
          <w:rFonts w:ascii="Roboto" w:hAnsi="Roboto"/>
        </w:rPr>
        <w:t>The Commonwealth Strategic Plan for Information Technology.</w:t>
      </w:r>
    </w:p>
    <w:p w14:paraId="1D52BDC1" w14:textId="654513E0" w:rsidR="009C3A0A" w:rsidRPr="00081E29" w:rsidRDefault="009C3A0A" w:rsidP="00081E29">
      <w:pPr>
        <w:pStyle w:val="ListParagraph"/>
        <w:numPr>
          <w:ilvl w:val="0"/>
          <w:numId w:val="43"/>
        </w:numPr>
        <w:spacing w:after="0"/>
        <w:jc w:val="both"/>
        <w:rPr>
          <w:rFonts w:ascii="Roboto" w:hAnsi="Roboto"/>
        </w:rPr>
      </w:pPr>
      <w:r w:rsidRPr="00081E29">
        <w:rPr>
          <w:rFonts w:ascii="Roboto" w:hAnsi="Roboto"/>
        </w:rPr>
        <w:t>The Governor’s Priority Initiatives.</w:t>
      </w:r>
    </w:p>
    <w:p w14:paraId="26185E0E" w14:textId="77777777" w:rsidR="009C3A0A" w:rsidRPr="001323D2" w:rsidRDefault="009C3A0A" w:rsidP="009C3A0A">
      <w:pPr>
        <w:spacing w:before="0" w:beforeAutospacing="0" w:after="0" w:afterAutospacing="0"/>
        <w:ind w:left="720"/>
        <w:jc w:val="both"/>
        <w:rPr>
          <w:rFonts w:ascii="Roboto" w:eastAsia="Calibri" w:hAnsi="Roboto"/>
          <w:sz w:val="22"/>
          <w:szCs w:val="22"/>
        </w:rPr>
      </w:pPr>
    </w:p>
    <w:p w14:paraId="31AF5497" w14:textId="5B505FA5" w:rsidR="000E6831" w:rsidRPr="001323D2" w:rsidRDefault="000E6831" w:rsidP="0056474B">
      <w:pPr>
        <w:spacing w:before="0" w:beforeAutospacing="0" w:after="0" w:afterAutospacing="0"/>
        <w:ind w:left="720"/>
        <w:jc w:val="both"/>
        <w:rPr>
          <w:rFonts w:ascii="Roboto" w:eastAsia="Calibri" w:hAnsi="Roboto"/>
          <w:sz w:val="22"/>
          <w:szCs w:val="22"/>
        </w:rPr>
      </w:pPr>
      <w:r w:rsidRPr="001323D2">
        <w:rPr>
          <w:rFonts w:ascii="Roboto" w:eastAsia="Calibri" w:hAnsi="Roboto"/>
          <w:sz w:val="22"/>
          <w:szCs w:val="22"/>
        </w:rPr>
        <w:t xml:space="preserve">In the Select Phase, all current and proposed IT investments are analyzed and ranked by their business </w:t>
      </w:r>
      <w:r w:rsidR="0067042A" w:rsidRPr="001323D2">
        <w:rPr>
          <w:rFonts w:ascii="Roboto" w:eastAsia="Calibri" w:hAnsi="Roboto"/>
          <w:sz w:val="22"/>
          <w:szCs w:val="22"/>
        </w:rPr>
        <w:t xml:space="preserve">value, in conjunction with the </w:t>
      </w:r>
      <w:r w:rsidR="001A6BC1" w:rsidRPr="001323D2">
        <w:rPr>
          <w:rFonts w:ascii="Roboto" w:eastAsia="Calibri" w:hAnsi="Roboto"/>
          <w:sz w:val="22"/>
          <w:szCs w:val="22"/>
        </w:rPr>
        <w:t>Commonwealth</w:t>
      </w:r>
      <w:r w:rsidRPr="001323D2">
        <w:rPr>
          <w:rFonts w:ascii="Roboto" w:eastAsia="Calibri" w:hAnsi="Roboto"/>
          <w:sz w:val="22"/>
          <w:szCs w:val="22"/>
        </w:rPr>
        <w:t xml:space="preserve"> budget development cycle, to determine which investments are to be initiated or continued. For proposed IT projects, an Investment Business Case (IBC) is prepared. For proposed IT procurements, a Procurement Business Alignment (PBA) is prepared. The IBC and PBA for proposed IT investments are initially evaluated and scored by the agency.</w:t>
      </w:r>
      <w:r w:rsidR="00A373CA" w:rsidRPr="001323D2">
        <w:rPr>
          <w:rFonts w:ascii="Roboto" w:eastAsia="Calibri" w:hAnsi="Roboto"/>
          <w:sz w:val="22"/>
          <w:szCs w:val="22"/>
        </w:rPr>
        <w:t xml:space="preserve"> </w:t>
      </w:r>
      <w:r w:rsidRPr="001323D2">
        <w:rPr>
          <w:rFonts w:ascii="Roboto" w:eastAsia="Calibri" w:hAnsi="Roboto"/>
          <w:sz w:val="22"/>
          <w:szCs w:val="22"/>
        </w:rPr>
        <w:t>The scores from the proposed IT investments are then analyzed along with the scores from the agency’s on-going IT investments.</w:t>
      </w:r>
      <w:r w:rsidR="00A373CA" w:rsidRPr="001323D2">
        <w:rPr>
          <w:rFonts w:ascii="Roboto" w:eastAsia="Calibri" w:hAnsi="Roboto"/>
          <w:sz w:val="22"/>
          <w:szCs w:val="22"/>
        </w:rPr>
        <w:t xml:space="preserve"> </w:t>
      </w:r>
      <w:r w:rsidRPr="001323D2">
        <w:rPr>
          <w:rFonts w:ascii="Roboto" w:eastAsia="Calibri" w:hAnsi="Roboto"/>
          <w:sz w:val="22"/>
          <w:szCs w:val="22"/>
        </w:rPr>
        <w:t>Based on the agency internal analysis, the agency ranks all its IT investments and subsequently selects the IT investments to include or retain in the Agency IT portfolio and by reference in their IT Strategic Plan.</w:t>
      </w:r>
      <w:r w:rsidR="0056474B" w:rsidRPr="001323D2">
        <w:rPr>
          <w:rFonts w:ascii="Roboto" w:eastAsia="Calibri" w:hAnsi="Roboto"/>
          <w:sz w:val="22"/>
          <w:szCs w:val="22"/>
        </w:rPr>
        <w:t xml:space="preserve"> </w:t>
      </w:r>
      <w:r w:rsidRPr="001323D2">
        <w:rPr>
          <w:rFonts w:ascii="Roboto" w:eastAsia="Calibri" w:hAnsi="Roboto"/>
          <w:sz w:val="22"/>
          <w:szCs w:val="22"/>
        </w:rPr>
        <w:t xml:space="preserve">Once the agency selects its IT investments, proposed investments that qualify as </w:t>
      </w:r>
      <w:r w:rsidR="001A6BC1" w:rsidRPr="001323D2">
        <w:rPr>
          <w:rFonts w:ascii="Roboto" w:eastAsia="Calibri" w:hAnsi="Roboto"/>
          <w:sz w:val="22"/>
          <w:szCs w:val="22"/>
        </w:rPr>
        <w:t>Commonwealth</w:t>
      </w:r>
      <w:r w:rsidRPr="001323D2">
        <w:rPr>
          <w:rFonts w:ascii="Roboto" w:eastAsia="Calibri" w:hAnsi="Roboto"/>
          <w:sz w:val="22"/>
          <w:szCs w:val="22"/>
        </w:rPr>
        <w:t xml:space="preserve"> investments are submitted for evaluation and approval at the </w:t>
      </w:r>
      <w:r w:rsidR="001A6BC1" w:rsidRPr="001323D2">
        <w:rPr>
          <w:rFonts w:ascii="Roboto" w:eastAsia="Calibri" w:hAnsi="Roboto"/>
          <w:sz w:val="22"/>
          <w:szCs w:val="22"/>
        </w:rPr>
        <w:t>Commonwealth</w:t>
      </w:r>
      <w:r w:rsidRPr="001323D2">
        <w:rPr>
          <w:rFonts w:ascii="Roboto" w:eastAsia="Calibri" w:hAnsi="Roboto"/>
          <w:sz w:val="22"/>
          <w:szCs w:val="22"/>
        </w:rPr>
        <w:t xml:space="preserve"> level.</w:t>
      </w:r>
    </w:p>
    <w:p w14:paraId="2E4D0165" w14:textId="77777777" w:rsidR="000E6831" w:rsidRPr="001323D2" w:rsidRDefault="000E6831" w:rsidP="000E6831">
      <w:pPr>
        <w:spacing w:before="0" w:beforeAutospacing="0" w:after="0" w:afterAutospacing="0"/>
        <w:ind w:left="720"/>
        <w:rPr>
          <w:rFonts w:ascii="Roboto" w:eastAsia="Calibri" w:hAnsi="Roboto"/>
          <w:sz w:val="22"/>
          <w:szCs w:val="22"/>
        </w:rPr>
      </w:pPr>
    </w:p>
    <w:p w14:paraId="5B3B3FAE" w14:textId="77777777" w:rsidR="000E6831" w:rsidRPr="001323D2" w:rsidRDefault="000E6831" w:rsidP="000E6831">
      <w:pPr>
        <w:spacing w:before="0" w:beforeAutospacing="0" w:after="0" w:afterAutospacing="0"/>
        <w:ind w:left="720"/>
        <w:rPr>
          <w:rFonts w:ascii="Roboto" w:eastAsia="Calibri" w:hAnsi="Roboto"/>
          <w:sz w:val="22"/>
          <w:szCs w:val="22"/>
        </w:rPr>
      </w:pPr>
      <w:r w:rsidRPr="001323D2">
        <w:rPr>
          <w:rFonts w:ascii="Roboto" w:eastAsia="Calibri" w:hAnsi="Roboto"/>
          <w:sz w:val="22"/>
          <w:szCs w:val="22"/>
        </w:rPr>
        <w:t>Completion of the Select Phase answers the question “What IT investments best meet the business needs?”</w:t>
      </w:r>
    </w:p>
    <w:p w14:paraId="0B06D4B3" w14:textId="77777777" w:rsidR="000E6831" w:rsidRPr="001323D2" w:rsidRDefault="000E6831" w:rsidP="000E6831">
      <w:pPr>
        <w:spacing w:before="0" w:beforeAutospacing="0" w:after="0" w:afterAutospacing="0"/>
        <w:ind w:left="720"/>
        <w:rPr>
          <w:rFonts w:ascii="Roboto" w:eastAsia="Calibri" w:hAnsi="Roboto"/>
          <w:sz w:val="22"/>
          <w:szCs w:val="22"/>
        </w:rPr>
      </w:pPr>
    </w:p>
    <w:p w14:paraId="201A8C61" w14:textId="754A973E" w:rsidR="000E6831" w:rsidRPr="001323D2" w:rsidRDefault="000E6831" w:rsidP="0093104A">
      <w:pPr>
        <w:rPr>
          <w:rFonts w:ascii="Roboto" w:eastAsia="Calibri" w:hAnsi="Roboto"/>
          <w:sz w:val="22"/>
          <w:szCs w:val="22"/>
        </w:rPr>
      </w:pPr>
      <w:r w:rsidRPr="001323D2">
        <w:rPr>
          <w:rFonts w:ascii="Roboto" w:eastAsia="Calibri" w:hAnsi="Roboto"/>
          <w:b/>
          <w:sz w:val="22"/>
          <w:szCs w:val="22"/>
        </w:rPr>
        <w:t xml:space="preserve">6.3.1 Select </w:t>
      </w:r>
      <w:r w:rsidR="00FF6594" w:rsidRPr="001323D2">
        <w:rPr>
          <w:rFonts w:ascii="Roboto" w:eastAsia="Calibri" w:hAnsi="Roboto"/>
          <w:b/>
          <w:sz w:val="22"/>
          <w:szCs w:val="22"/>
        </w:rPr>
        <w:t>P</w:t>
      </w:r>
      <w:r w:rsidRPr="001323D2">
        <w:rPr>
          <w:rFonts w:ascii="Roboto" w:eastAsia="Calibri" w:hAnsi="Roboto"/>
          <w:b/>
          <w:sz w:val="22"/>
          <w:szCs w:val="22"/>
        </w:rPr>
        <w:t xml:space="preserve">hase </w:t>
      </w:r>
      <w:r w:rsidR="00FF6594" w:rsidRPr="001323D2">
        <w:rPr>
          <w:rFonts w:ascii="Roboto" w:eastAsia="Calibri" w:hAnsi="Roboto"/>
          <w:b/>
          <w:sz w:val="22"/>
          <w:szCs w:val="22"/>
        </w:rPr>
        <w:t>R</w:t>
      </w:r>
      <w:r w:rsidRPr="001323D2">
        <w:rPr>
          <w:rFonts w:ascii="Roboto" w:eastAsia="Calibri" w:hAnsi="Roboto"/>
          <w:b/>
          <w:sz w:val="22"/>
          <w:szCs w:val="22"/>
        </w:rPr>
        <w:t xml:space="preserve">equired </w:t>
      </w:r>
      <w:r w:rsidR="00FF6594" w:rsidRPr="001323D2">
        <w:rPr>
          <w:rFonts w:ascii="Roboto" w:eastAsia="Calibri" w:hAnsi="Roboto"/>
          <w:b/>
          <w:sz w:val="22"/>
          <w:szCs w:val="22"/>
        </w:rPr>
        <w:t>A</w:t>
      </w:r>
      <w:r w:rsidRPr="001323D2">
        <w:rPr>
          <w:rFonts w:ascii="Roboto" w:eastAsia="Calibri" w:hAnsi="Roboto"/>
          <w:b/>
          <w:sz w:val="22"/>
          <w:szCs w:val="22"/>
        </w:rPr>
        <w:t>ctivities</w:t>
      </w:r>
    </w:p>
    <w:p w14:paraId="3588254E" w14:textId="77777777" w:rsidR="000E6831" w:rsidRPr="001323D2" w:rsidRDefault="000E6831" w:rsidP="000E6831">
      <w:pPr>
        <w:spacing w:before="0" w:beforeAutospacing="0" w:after="0" w:afterAutospacing="0"/>
        <w:ind w:left="720"/>
        <w:rPr>
          <w:rFonts w:ascii="Roboto" w:eastAsia="Calibri" w:hAnsi="Roboto"/>
          <w:sz w:val="22"/>
          <w:szCs w:val="22"/>
        </w:rPr>
      </w:pPr>
      <w:r w:rsidRPr="001323D2">
        <w:rPr>
          <w:rFonts w:ascii="Roboto" w:eastAsia="Calibri" w:hAnsi="Roboto"/>
          <w:sz w:val="22"/>
          <w:szCs w:val="22"/>
        </w:rPr>
        <w:t>Execution of the Select phase involves the following activities.</w:t>
      </w:r>
    </w:p>
    <w:p w14:paraId="430BE06D" w14:textId="77777777" w:rsidR="000E6831" w:rsidRPr="001323D2" w:rsidRDefault="000E6831" w:rsidP="000E6831">
      <w:pPr>
        <w:spacing w:before="0" w:beforeAutospacing="0" w:after="0" w:afterAutospacing="0"/>
        <w:rPr>
          <w:rFonts w:ascii="Roboto" w:eastAsia="Calibri" w:hAnsi="Roboto"/>
          <w:sz w:val="22"/>
          <w:szCs w:val="22"/>
        </w:rPr>
      </w:pPr>
    </w:p>
    <w:p w14:paraId="39AD8D31" w14:textId="77777777" w:rsidR="000E6831" w:rsidRPr="001323D2" w:rsidRDefault="000E6831" w:rsidP="00CD6B07">
      <w:pPr>
        <w:rPr>
          <w:rFonts w:ascii="Roboto" w:eastAsia="Calibri" w:hAnsi="Roboto"/>
          <w:b/>
          <w:sz w:val="22"/>
          <w:szCs w:val="22"/>
        </w:rPr>
      </w:pPr>
      <w:r w:rsidRPr="001323D2">
        <w:rPr>
          <w:rFonts w:ascii="Roboto" w:eastAsia="Calibri" w:hAnsi="Roboto"/>
          <w:b/>
          <w:sz w:val="22"/>
          <w:szCs w:val="22"/>
        </w:rPr>
        <w:t>6.3.1.1 Develop and Approve Proposed IT Investments</w:t>
      </w:r>
    </w:p>
    <w:p w14:paraId="520E513D" w14:textId="1B7051B1" w:rsidR="000E6831" w:rsidRPr="001323D2" w:rsidRDefault="000E6831" w:rsidP="0056474B">
      <w:pPr>
        <w:spacing w:before="0" w:beforeAutospacing="0" w:after="0" w:afterAutospacing="0"/>
        <w:ind w:left="720"/>
        <w:jc w:val="both"/>
        <w:rPr>
          <w:rFonts w:ascii="Roboto" w:eastAsia="Calibri" w:hAnsi="Roboto"/>
          <w:sz w:val="22"/>
          <w:szCs w:val="22"/>
        </w:rPr>
      </w:pPr>
      <w:r w:rsidRPr="001323D2">
        <w:rPr>
          <w:rFonts w:ascii="Roboto" w:eastAsia="Calibri" w:hAnsi="Roboto"/>
          <w:sz w:val="22"/>
          <w:szCs w:val="22"/>
        </w:rPr>
        <w:t>After proposed IT investments are identified based on business needs and documented in BRTs, initial project or procurement documentation is prepared. For agency IT investments, this documentation is developed according to established agency procedures</w:t>
      </w:r>
      <w:r w:rsidR="00A07763" w:rsidRPr="001323D2">
        <w:rPr>
          <w:rFonts w:ascii="Roboto" w:eastAsia="Calibri" w:hAnsi="Roboto"/>
          <w:sz w:val="22"/>
          <w:szCs w:val="22"/>
        </w:rPr>
        <w:t>,</w:t>
      </w:r>
      <w:r w:rsidR="007E6151" w:rsidRPr="001323D2">
        <w:rPr>
          <w:rFonts w:ascii="Roboto" w:eastAsia="Calibri" w:hAnsi="Roboto"/>
          <w:sz w:val="22"/>
          <w:szCs w:val="22"/>
        </w:rPr>
        <w:t xml:space="preserve"> which fo</w:t>
      </w:r>
      <w:r w:rsidR="00A07763" w:rsidRPr="001323D2">
        <w:rPr>
          <w:rFonts w:ascii="Roboto" w:eastAsia="Calibri" w:hAnsi="Roboto"/>
          <w:sz w:val="22"/>
          <w:szCs w:val="22"/>
        </w:rPr>
        <w:t>llow best practices as documented</w:t>
      </w:r>
      <w:r w:rsidR="007E6151" w:rsidRPr="001323D2">
        <w:rPr>
          <w:rFonts w:ascii="Roboto" w:eastAsia="Calibri" w:hAnsi="Roboto"/>
          <w:sz w:val="22"/>
          <w:szCs w:val="22"/>
        </w:rPr>
        <w:t xml:space="preserve"> in </w:t>
      </w:r>
      <w:r w:rsidR="00A07763" w:rsidRPr="001323D2">
        <w:rPr>
          <w:rFonts w:ascii="Roboto" w:eastAsia="Calibri" w:hAnsi="Roboto"/>
          <w:sz w:val="22"/>
          <w:szCs w:val="22"/>
        </w:rPr>
        <w:t xml:space="preserve">the </w:t>
      </w:r>
      <w:r w:rsidR="001A6BC1" w:rsidRPr="001323D2">
        <w:rPr>
          <w:rFonts w:ascii="Roboto" w:eastAsia="Calibri" w:hAnsi="Roboto"/>
          <w:sz w:val="22"/>
          <w:szCs w:val="22"/>
        </w:rPr>
        <w:t>Commonwealth</w:t>
      </w:r>
      <w:r w:rsidR="007E6151" w:rsidRPr="001323D2">
        <w:rPr>
          <w:rFonts w:ascii="Roboto" w:eastAsia="Calibri" w:hAnsi="Roboto"/>
          <w:sz w:val="22"/>
          <w:szCs w:val="22"/>
        </w:rPr>
        <w:t xml:space="preserve"> project management</w:t>
      </w:r>
      <w:r w:rsidR="00A07763" w:rsidRPr="001323D2">
        <w:rPr>
          <w:rFonts w:ascii="Roboto" w:eastAsia="Calibri" w:hAnsi="Roboto"/>
          <w:sz w:val="22"/>
          <w:szCs w:val="22"/>
        </w:rPr>
        <w:t xml:space="preserve"> policies, standards, and guidelines</w:t>
      </w:r>
      <w:r w:rsidRPr="001323D2">
        <w:rPr>
          <w:rFonts w:ascii="Roboto" w:eastAsia="Calibri" w:hAnsi="Roboto"/>
          <w:sz w:val="22"/>
          <w:szCs w:val="22"/>
        </w:rPr>
        <w:t xml:space="preserve">. For </w:t>
      </w:r>
      <w:r w:rsidR="001A6BC1" w:rsidRPr="001323D2">
        <w:rPr>
          <w:rFonts w:ascii="Roboto" w:eastAsia="Calibri" w:hAnsi="Roboto"/>
          <w:sz w:val="22"/>
          <w:szCs w:val="22"/>
        </w:rPr>
        <w:t>Commonwealth</w:t>
      </w:r>
      <w:r w:rsidRPr="001323D2">
        <w:rPr>
          <w:rFonts w:ascii="Roboto" w:eastAsia="Calibri" w:hAnsi="Roboto"/>
          <w:sz w:val="22"/>
          <w:szCs w:val="22"/>
        </w:rPr>
        <w:t xml:space="preserve"> IT projects or procurements, documentation is developed in</w:t>
      </w:r>
      <w:r w:rsidR="002309E6" w:rsidRPr="001323D2">
        <w:rPr>
          <w:rFonts w:ascii="Roboto" w:eastAsia="Calibri" w:hAnsi="Roboto"/>
          <w:sz w:val="22"/>
          <w:szCs w:val="22"/>
        </w:rPr>
        <w:t xml:space="preserve"> </w:t>
      </w:r>
      <w:r w:rsidR="006F7BDB" w:rsidRPr="001323D2">
        <w:rPr>
          <w:rFonts w:ascii="Roboto" w:eastAsia="Calibri" w:hAnsi="Roboto"/>
          <w:sz w:val="22"/>
          <w:szCs w:val="22"/>
        </w:rPr>
        <w:t>CTP</w:t>
      </w:r>
      <w:r w:rsidRPr="001323D2">
        <w:rPr>
          <w:rFonts w:ascii="Roboto" w:eastAsia="Calibri" w:hAnsi="Roboto"/>
          <w:sz w:val="22"/>
          <w:szCs w:val="22"/>
        </w:rPr>
        <w:t xml:space="preserve"> building on the previously entered BRTs. For IT projects, this documentation includes the I</w:t>
      </w:r>
      <w:r w:rsidR="00B469F4">
        <w:rPr>
          <w:rFonts w:ascii="Roboto" w:eastAsia="Calibri" w:hAnsi="Roboto"/>
          <w:sz w:val="22"/>
          <w:szCs w:val="22"/>
        </w:rPr>
        <w:t xml:space="preserve">nvestment Business Case </w:t>
      </w:r>
      <w:r w:rsidRPr="001323D2">
        <w:rPr>
          <w:rFonts w:ascii="Roboto" w:eastAsia="Calibri" w:hAnsi="Roboto"/>
          <w:sz w:val="22"/>
          <w:szCs w:val="22"/>
        </w:rPr>
        <w:t xml:space="preserve">(IBC) </w:t>
      </w:r>
      <w:r w:rsidR="006C46B6">
        <w:rPr>
          <w:rFonts w:ascii="Roboto" w:eastAsia="Calibri" w:hAnsi="Roboto"/>
          <w:sz w:val="22"/>
          <w:szCs w:val="22"/>
        </w:rPr>
        <w:t>a</w:t>
      </w:r>
      <w:r w:rsidRPr="001323D2">
        <w:rPr>
          <w:rFonts w:ascii="Roboto" w:eastAsia="Calibri" w:hAnsi="Roboto"/>
          <w:sz w:val="22"/>
          <w:szCs w:val="22"/>
        </w:rPr>
        <w:t>nd the initial Project Risk/Complexity Assessment (PRCA). For IT procurements, a</w:t>
      </w:r>
      <w:r w:rsidR="00C26037">
        <w:rPr>
          <w:rFonts w:ascii="Roboto" w:eastAsia="Calibri" w:hAnsi="Roboto"/>
          <w:sz w:val="22"/>
          <w:szCs w:val="22"/>
        </w:rPr>
        <w:t xml:space="preserve"> </w:t>
      </w:r>
      <w:r w:rsidR="007D7E89">
        <w:rPr>
          <w:rFonts w:ascii="Roboto" w:eastAsia="Calibri" w:hAnsi="Roboto"/>
          <w:sz w:val="22"/>
          <w:szCs w:val="22"/>
        </w:rPr>
        <w:t>Procurement Business Alignment (PBA)</w:t>
      </w:r>
      <w:r w:rsidRPr="001323D2">
        <w:rPr>
          <w:rFonts w:ascii="Roboto" w:eastAsia="Calibri" w:hAnsi="Roboto"/>
          <w:sz w:val="22"/>
          <w:szCs w:val="22"/>
        </w:rPr>
        <w:t xml:space="preserve"> is prepared. Additional documentation for either includes Investment Biennium Funding (IBF) covering the appropriate funding period(s). For </w:t>
      </w:r>
      <w:r w:rsidR="001A6BC1" w:rsidRPr="001323D2">
        <w:rPr>
          <w:rFonts w:ascii="Roboto" w:eastAsia="Calibri" w:hAnsi="Roboto"/>
          <w:sz w:val="22"/>
          <w:szCs w:val="22"/>
        </w:rPr>
        <w:t>Commonwealth</w:t>
      </w:r>
      <w:r w:rsidRPr="001323D2">
        <w:rPr>
          <w:rFonts w:ascii="Roboto" w:eastAsia="Calibri" w:hAnsi="Roboto"/>
          <w:sz w:val="22"/>
          <w:szCs w:val="22"/>
        </w:rPr>
        <w:t xml:space="preserve"> procurements, the PBA is reviewed by the governance </w:t>
      </w:r>
      <w:r w:rsidR="007E6151" w:rsidRPr="001323D2">
        <w:rPr>
          <w:rFonts w:ascii="Roboto" w:eastAsia="Calibri" w:hAnsi="Roboto"/>
          <w:sz w:val="22"/>
          <w:szCs w:val="22"/>
        </w:rPr>
        <w:t>groups and approved by the CIO.</w:t>
      </w:r>
    </w:p>
    <w:p w14:paraId="0A4F7318" w14:textId="77777777" w:rsidR="007E6151" w:rsidRPr="001323D2" w:rsidRDefault="007E6151" w:rsidP="0056474B">
      <w:pPr>
        <w:spacing w:before="0" w:beforeAutospacing="0" w:after="0" w:afterAutospacing="0"/>
        <w:ind w:left="720"/>
        <w:jc w:val="both"/>
        <w:rPr>
          <w:rFonts w:ascii="Roboto" w:eastAsia="Calibri" w:hAnsi="Roboto"/>
          <w:sz w:val="22"/>
          <w:szCs w:val="22"/>
        </w:rPr>
      </w:pPr>
    </w:p>
    <w:p w14:paraId="24FF22B5" w14:textId="58A97015" w:rsidR="000E6831" w:rsidRPr="001323D2" w:rsidRDefault="000E6831" w:rsidP="0056474B">
      <w:pPr>
        <w:spacing w:before="0" w:beforeAutospacing="0" w:after="0" w:afterAutospacing="0"/>
        <w:ind w:left="720"/>
        <w:jc w:val="both"/>
        <w:rPr>
          <w:rFonts w:ascii="Roboto" w:eastAsia="Calibri" w:hAnsi="Roboto"/>
          <w:sz w:val="22"/>
          <w:szCs w:val="22"/>
        </w:rPr>
      </w:pPr>
      <w:r w:rsidRPr="001323D2">
        <w:rPr>
          <w:rFonts w:ascii="Roboto" w:eastAsia="Calibri" w:hAnsi="Roboto"/>
          <w:sz w:val="22"/>
          <w:szCs w:val="22"/>
        </w:rPr>
        <w:t xml:space="preserve">For proposed </w:t>
      </w:r>
      <w:r w:rsidR="001A6BC1" w:rsidRPr="001323D2">
        <w:rPr>
          <w:rFonts w:ascii="Roboto" w:eastAsia="Calibri" w:hAnsi="Roboto"/>
          <w:sz w:val="22"/>
          <w:szCs w:val="22"/>
        </w:rPr>
        <w:t>Commonwealth</w:t>
      </w:r>
      <w:r w:rsidRPr="001323D2">
        <w:rPr>
          <w:rFonts w:ascii="Roboto" w:eastAsia="Calibri" w:hAnsi="Roboto"/>
          <w:sz w:val="22"/>
          <w:szCs w:val="22"/>
        </w:rPr>
        <w:t xml:space="preserve"> IT projects, the IBC is evaluated and scored based on established </w:t>
      </w:r>
      <w:r w:rsidR="001A6BC1" w:rsidRPr="001323D2">
        <w:rPr>
          <w:rFonts w:ascii="Roboto" w:eastAsia="Calibri" w:hAnsi="Roboto"/>
          <w:sz w:val="22"/>
          <w:szCs w:val="22"/>
        </w:rPr>
        <w:t>Commonwealth</w:t>
      </w:r>
      <w:r w:rsidRPr="001323D2">
        <w:rPr>
          <w:rFonts w:ascii="Roboto" w:eastAsia="Calibri" w:hAnsi="Roboto"/>
          <w:sz w:val="22"/>
          <w:szCs w:val="22"/>
        </w:rPr>
        <w:t xml:space="preserve"> criteria.</w:t>
      </w:r>
      <w:r w:rsidR="00A373CA" w:rsidRPr="001323D2">
        <w:rPr>
          <w:rFonts w:ascii="Roboto" w:eastAsia="Calibri" w:hAnsi="Roboto"/>
          <w:sz w:val="22"/>
          <w:szCs w:val="22"/>
        </w:rPr>
        <w:t xml:space="preserve"> </w:t>
      </w:r>
      <w:r w:rsidRPr="001323D2">
        <w:rPr>
          <w:rFonts w:ascii="Roboto" w:eastAsia="Calibri" w:hAnsi="Roboto"/>
          <w:sz w:val="22"/>
          <w:szCs w:val="22"/>
        </w:rPr>
        <w:t xml:space="preserve">At the agency level, it is highly recommended that the agencies use the </w:t>
      </w:r>
      <w:r w:rsidR="001A6BC1" w:rsidRPr="001323D2">
        <w:rPr>
          <w:rFonts w:ascii="Roboto" w:eastAsia="Calibri" w:hAnsi="Roboto"/>
          <w:sz w:val="22"/>
          <w:szCs w:val="22"/>
        </w:rPr>
        <w:t>Commonwealth</w:t>
      </w:r>
      <w:r w:rsidRPr="001323D2">
        <w:rPr>
          <w:rFonts w:ascii="Roboto" w:eastAsia="Calibri" w:hAnsi="Roboto"/>
          <w:sz w:val="22"/>
          <w:szCs w:val="22"/>
        </w:rPr>
        <w:t>’s evaluation and scoring criteria, as established by the CIO.</w:t>
      </w:r>
      <w:r w:rsidR="00A373CA" w:rsidRPr="001323D2">
        <w:rPr>
          <w:rFonts w:ascii="Roboto" w:eastAsia="Calibri" w:hAnsi="Roboto"/>
          <w:sz w:val="22"/>
          <w:szCs w:val="22"/>
        </w:rPr>
        <w:t xml:space="preserve"> </w:t>
      </w:r>
      <w:r w:rsidRPr="001323D2">
        <w:rPr>
          <w:rFonts w:ascii="Roboto" w:eastAsia="Calibri" w:hAnsi="Roboto"/>
          <w:sz w:val="22"/>
          <w:szCs w:val="22"/>
        </w:rPr>
        <w:t xml:space="preserve"> The results of the agency evaluation and scoring activities should be documented in the</w:t>
      </w:r>
      <w:r w:rsidR="0042036E" w:rsidRPr="001323D2">
        <w:rPr>
          <w:rFonts w:ascii="Roboto" w:eastAsia="Calibri" w:hAnsi="Roboto"/>
          <w:sz w:val="22"/>
          <w:szCs w:val="22"/>
        </w:rPr>
        <w:t xml:space="preserve"> </w:t>
      </w:r>
      <w:r w:rsidR="001937C1" w:rsidRPr="001323D2">
        <w:rPr>
          <w:rFonts w:ascii="Roboto" w:eastAsia="Calibri" w:hAnsi="Roboto"/>
          <w:sz w:val="22"/>
          <w:szCs w:val="22"/>
        </w:rPr>
        <w:t>agency portfolio tool</w:t>
      </w:r>
      <w:r w:rsidRPr="001323D2">
        <w:rPr>
          <w:rFonts w:ascii="Roboto" w:eastAsia="Calibri" w:hAnsi="Roboto"/>
          <w:sz w:val="22"/>
          <w:szCs w:val="22"/>
        </w:rPr>
        <w:t>.</w:t>
      </w:r>
    </w:p>
    <w:p w14:paraId="6AE33C10" w14:textId="77777777" w:rsidR="000E6831" w:rsidRPr="001323D2" w:rsidRDefault="000E6831" w:rsidP="0056474B">
      <w:pPr>
        <w:spacing w:before="0" w:beforeAutospacing="0" w:after="0" w:afterAutospacing="0"/>
        <w:ind w:left="720"/>
        <w:jc w:val="both"/>
        <w:rPr>
          <w:rFonts w:ascii="Roboto" w:eastAsia="Calibri" w:hAnsi="Roboto"/>
          <w:sz w:val="22"/>
          <w:szCs w:val="22"/>
        </w:rPr>
      </w:pPr>
    </w:p>
    <w:p w14:paraId="2A842880" w14:textId="512D4E50" w:rsidR="000E6831" w:rsidRPr="001323D2" w:rsidRDefault="000E6831" w:rsidP="0056474B">
      <w:pPr>
        <w:spacing w:before="0" w:beforeAutospacing="0" w:after="0" w:afterAutospacing="0"/>
        <w:ind w:left="720"/>
        <w:jc w:val="both"/>
        <w:rPr>
          <w:rFonts w:ascii="Roboto" w:eastAsia="Calibri" w:hAnsi="Roboto"/>
          <w:sz w:val="22"/>
          <w:szCs w:val="22"/>
        </w:rPr>
      </w:pPr>
      <w:r w:rsidRPr="001323D2">
        <w:rPr>
          <w:rFonts w:ascii="Roboto" w:eastAsia="Calibri" w:hAnsi="Roboto"/>
          <w:sz w:val="22"/>
          <w:szCs w:val="22"/>
        </w:rPr>
        <w:t xml:space="preserve">Commonwealth IBCs must be evaluated and approved by the CIO prior to inclusion in </w:t>
      </w:r>
      <w:r w:rsidR="006F7BDB" w:rsidRPr="001323D2">
        <w:rPr>
          <w:rFonts w:ascii="Roboto" w:eastAsia="Calibri" w:hAnsi="Roboto"/>
          <w:sz w:val="22"/>
          <w:szCs w:val="22"/>
        </w:rPr>
        <w:t>CTP</w:t>
      </w:r>
      <w:r w:rsidRPr="001323D2">
        <w:rPr>
          <w:rFonts w:ascii="Roboto" w:eastAsia="Calibri" w:hAnsi="Roboto"/>
          <w:sz w:val="22"/>
          <w:szCs w:val="22"/>
        </w:rPr>
        <w:t>.</w:t>
      </w:r>
      <w:r w:rsidR="00A373CA" w:rsidRPr="001323D2">
        <w:rPr>
          <w:rFonts w:ascii="Roboto" w:eastAsia="Calibri" w:hAnsi="Roboto"/>
          <w:sz w:val="22"/>
          <w:szCs w:val="22"/>
        </w:rPr>
        <w:t xml:space="preserve"> </w:t>
      </w:r>
      <w:r w:rsidRPr="001323D2">
        <w:rPr>
          <w:rFonts w:ascii="Roboto" w:eastAsia="Calibri" w:hAnsi="Roboto"/>
          <w:sz w:val="22"/>
          <w:szCs w:val="22"/>
        </w:rPr>
        <w:t xml:space="preserve">ITIMD administers the evaluation </w:t>
      </w:r>
      <w:r w:rsidR="0067042A" w:rsidRPr="001323D2">
        <w:rPr>
          <w:rFonts w:ascii="Roboto" w:eastAsia="Calibri" w:hAnsi="Roboto"/>
          <w:sz w:val="22"/>
          <w:szCs w:val="22"/>
        </w:rPr>
        <w:t xml:space="preserve">and approval process using the </w:t>
      </w:r>
      <w:r w:rsidR="001A6BC1" w:rsidRPr="001323D2">
        <w:rPr>
          <w:rFonts w:ascii="Roboto" w:eastAsia="Calibri" w:hAnsi="Roboto"/>
          <w:sz w:val="22"/>
          <w:szCs w:val="22"/>
        </w:rPr>
        <w:t>Commonwealth</w:t>
      </w:r>
      <w:r w:rsidRPr="001323D2">
        <w:rPr>
          <w:rFonts w:ascii="Roboto" w:eastAsia="Calibri" w:hAnsi="Roboto"/>
          <w:sz w:val="22"/>
          <w:szCs w:val="22"/>
        </w:rPr>
        <w:t xml:space="preserve"> IT portfolio management tool workflow. The final output from this evaluation and approval process is a decision on whether a proposed investment is either granted Investment Business Case Approval (IBC), a project portfolio category for projects that have received approval of the project’s investment business case from the CIO. IBC approval authorizes the agency to expend funds in preparation </w:t>
      </w:r>
      <w:r w:rsidR="005B2305" w:rsidRPr="001323D2">
        <w:rPr>
          <w:rFonts w:ascii="Roboto" w:eastAsia="Calibri" w:hAnsi="Roboto"/>
          <w:sz w:val="22"/>
          <w:szCs w:val="22"/>
        </w:rPr>
        <w:t>for obtaining project initiation approval</w:t>
      </w:r>
      <w:r w:rsidRPr="001323D2">
        <w:rPr>
          <w:rFonts w:ascii="Roboto" w:eastAsia="Calibri" w:hAnsi="Roboto"/>
          <w:sz w:val="22"/>
          <w:szCs w:val="22"/>
        </w:rPr>
        <w:t>.</w:t>
      </w:r>
    </w:p>
    <w:p w14:paraId="2B12858D" w14:textId="77777777" w:rsidR="000E6831" w:rsidRPr="001323D2" w:rsidRDefault="000E6831" w:rsidP="0056474B">
      <w:pPr>
        <w:spacing w:before="0" w:beforeAutospacing="0" w:after="0" w:afterAutospacing="0"/>
        <w:ind w:left="720"/>
        <w:jc w:val="both"/>
        <w:rPr>
          <w:rFonts w:ascii="Roboto" w:eastAsia="Calibri" w:hAnsi="Roboto"/>
          <w:sz w:val="22"/>
          <w:szCs w:val="22"/>
        </w:rPr>
      </w:pPr>
    </w:p>
    <w:p w14:paraId="3FE18B5E" w14:textId="0C8C261D" w:rsidR="004D4641" w:rsidRPr="001323D2" w:rsidRDefault="000E6831" w:rsidP="0056474B">
      <w:pPr>
        <w:spacing w:before="0" w:beforeAutospacing="0" w:after="0" w:afterAutospacing="0"/>
        <w:ind w:left="720"/>
        <w:jc w:val="both"/>
        <w:rPr>
          <w:rFonts w:ascii="Roboto" w:eastAsia="Calibri" w:hAnsi="Roboto"/>
          <w:sz w:val="22"/>
          <w:szCs w:val="22"/>
        </w:rPr>
      </w:pPr>
      <w:r w:rsidRPr="001323D2">
        <w:rPr>
          <w:rFonts w:ascii="Roboto" w:eastAsia="Calibri" w:hAnsi="Roboto"/>
          <w:sz w:val="22"/>
          <w:szCs w:val="22"/>
        </w:rPr>
        <w:t>For proposed IT procurements, the PBA is reviewed by the CIO if the value is equal to or greater than $250,000</w:t>
      </w:r>
      <w:r w:rsidR="004D4641" w:rsidRPr="001323D2">
        <w:rPr>
          <w:rFonts w:ascii="Roboto" w:eastAsia="Calibri" w:hAnsi="Roboto"/>
          <w:sz w:val="22"/>
          <w:szCs w:val="22"/>
        </w:rPr>
        <w:t>.</w:t>
      </w:r>
    </w:p>
    <w:p w14:paraId="38458BED" w14:textId="77777777" w:rsidR="000E6831" w:rsidRPr="001323D2" w:rsidRDefault="000E6831" w:rsidP="000E6831">
      <w:pPr>
        <w:spacing w:before="0" w:beforeAutospacing="0" w:after="0" w:afterAutospacing="0"/>
        <w:rPr>
          <w:rFonts w:ascii="Roboto" w:eastAsia="Calibri" w:hAnsi="Roboto"/>
          <w:sz w:val="22"/>
          <w:szCs w:val="22"/>
        </w:rPr>
      </w:pPr>
    </w:p>
    <w:p w14:paraId="5F15E81A" w14:textId="77777777" w:rsidR="000E6831" w:rsidRPr="001323D2" w:rsidRDefault="000E6831" w:rsidP="00CD6B07">
      <w:pPr>
        <w:rPr>
          <w:rFonts w:ascii="Roboto" w:eastAsia="Calibri" w:hAnsi="Roboto"/>
          <w:b/>
          <w:sz w:val="22"/>
          <w:szCs w:val="22"/>
        </w:rPr>
      </w:pPr>
      <w:r w:rsidRPr="001323D2">
        <w:rPr>
          <w:rFonts w:ascii="Roboto" w:eastAsia="Calibri" w:hAnsi="Roboto"/>
          <w:b/>
          <w:sz w:val="22"/>
          <w:szCs w:val="22"/>
        </w:rPr>
        <w:t>6.3.1.2 Analyze and Rank Investments</w:t>
      </w:r>
    </w:p>
    <w:p w14:paraId="66760D0D" w14:textId="7077A3E7" w:rsidR="000E6831" w:rsidRPr="001323D2" w:rsidRDefault="000E6831" w:rsidP="000E6831">
      <w:pPr>
        <w:spacing w:before="0" w:beforeAutospacing="0" w:after="0" w:afterAutospacing="0"/>
        <w:ind w:left="720"/>
        <w:jc w:val="both"/>
        <w:rPr>
          <w:rFonts w:ascii="Roboto" w:eastAsia="Calibri" w:hAnsi="Roboto"/>
          <w:sz w:val="22"/>
          <w:szCs w:val="22"/>
        </w:rPr>
      </w:pPr>
      <w:r w:rsidRPr="001323D2">
        <w:rPr>
          <w:rFonts w:ascii="Roboto" w:eastAsia="Calibri" w:hAnsi="Roboto"/>
          <w:sz w:val="22"/>
          <w:szCs w:val="22"/>
        </w:rPr>
        <w:t>The next requirement in the Select Phase is to analyze all the approved IT investments in the portfolio and rank them in order by business value.</w:t>
      </w:r>
      <w:r w:rsidR="00A373CA" w:rsidRPr="001323D2">
        <w:rPr>
          <w:rFonts w:ascii="Roboto" w:eastAsia="Calibri" w:hAnsi="Roboto"/>
          <w:sz w:val="22"/>
          <w:szCs w:val="22"/>
        </w:rPr>
        <w:t xml:space="preserve"> </w:t>
      </w:r>
      <w:r w:rsidRPr="001323D2">
        <w:rPr>
          <w:rFonts w:ascii="Roboto" w:eastAsia="Calibri" w:hAnsi="Roboto"/>
          <w:sz w:val="22"/>
          <w:szCs w:val="22"/>
        </w:rPr>
        <w:t>At the agency level, the final output from this activity will be an agency-ranked investment portfolio reviewed and approved by the agency approving authority.</w:t>
      </w:r>
    </w:p>
    <w:p w14:paraId="59DFA33B" w14:textId="77777777" w:rsidR="000E6831" w:rsidRPr="001323D2" w:rsidRDefault="000E6831" w:rsidP="000E6831">
      <w:pPr>
        <w:spacing w:before="0" w:beforeAutospacing="0" w:after="0" w:afterAutospacing="0"/>
        <w:ind w:left="720"/>
        <w:jc w:val="both"/>
        <w:rPr>
          <w:rFonts w:ascii="Roboto" w:eastAsia="Calibri" w:hAnsi="Roboto"/>
          <w:sz w:val="22"/>
          <w:szCs w:val="22"/>
        </w:rPr>
      </w:pPr>
    </w:p>
    <w:p w14:paraId="738603C5" w14:textId="76AA0767" w:rsidR="000E6831" w:rsidRPr="001323D2" w:rsidRDefault="000E6831" w:rsidP="000E6831">
      <w:pPr>
        <w:spacing w:before="0" w:beforeAutospacing="0" w:after="0" w:afterAutospacing="0"/>
        <w:ind w:left="720"/>
        <w:jc w:val="both"/>
        <w:rPr>
          <w:rFonts w:ascii="Roboto" w:eastAsia="Calibri" w:hAnsi="Roboto"/>
          <w:sz w:val="22"/>
          <w:szCs w:val="22"/>
        </w:rPr>
      </w:pPr>
      <w:r w:rsidRPr="001323D2">
        <w:rPr>
          <w:rFonts w:ascii="Roboto" w:eastAsia="Calibri" w:hAnsi="Roboto"/>
          <w:sz w:val="22"/>
          <w:szCs w:val="22"/>
        </w:rPr>
        <w:t xml:space="preserve">At </w:t>
      </w:r>
      <w:r w:rsidR="0067042A" w:rsidRPr="001323D2">
        <w:rPr>
          <w:rFonts w:ascii="Roboto" w:eastAsia="Calibri" w:hAnsi="Roboto"/>
          <w:sz w:val="22"/>
          <w:szCs w:val="22"/>
        </w:rPr>
        <w:t xml:space="preserve">the </w:t>
      </w:r>
      <w:r w:rsidR="001A6BC1" w:rsidRPr="001323D2">
        <w:rPr>
          <w:rFonts w:ascii="Roboto" w:eastAsia="Calibri" w:hAnsi="Roboto"/>
          <w:sz w:val="22"/>
          <w:szCs w:val="22"/>
        </w:rPr>
        <w:t>Commonwealth</w:t>
      </w:r>
      <w:r w:rsidRPr="001323D2">
        <w:rPr>
          <w:rFonts w:ascii="Roboto" w:eastAsia="Calibri" w:hAnsi="Roboto"/>
          <w:sz w:val="22"/>
          <w:szCs w:val="22"/>
        </w:rPr>
        <w:t xml:space="preserve"> level, PMD uses the measurement of an IT investment’s value as a way to quantify agency business benefits, and, on a quarterly basis, will make a recommendation to the CIO on the rank order for all </w:t>
      </w:r>
      <w:r w:rsidR="001A6BC1" w:rsidRPr="001323D2">
        <w:rPr>
          <w:rFonts w:ascii="Roboto" w:eastAsia="Calibri" w:hAnsi="Roboto"/>
          <w:sz w:val="22"/>
          <w:szCs w:val="22"/>
        </w:rPr>
        <w:t>Commonwealth</w:t>
      </w:r>
      <w:r w:rsidRPr="001323D2">
        <w:rPr>
          <w:rFonts w:ascii="Roboto" w:eastAsia="Calibri" w:hAnsi="Roboto"/>
          <w:sz w:val="22"/>
          <w:szCs w:val="22"/>
        </w:rPr>
        <w:t xml:space="preserve"> IT projects that have been granted Project Initiation Approval (PIA) approval status. The analysis and ranking must follow the </w:t>
      </w:r>
      <w:r w:rsidR="002309E6" w:rsidRPr="001323D2">
        <w:rPr>
          <w:rFonts w:ascii="Roboto" w:eastAsia="Calibri" w:hAnsi="Roboto"/>
          <w:sz w:val="22"/>
          <w:szCs w:val="22"/>
        </w:rPr>
        <w:t xml:space="preserve"> </w:t>
      </w:r>
      <w:r w:rsidR="006F7BDB" w:rsidRPr="001323D2">
        <w:rPr>
          <w:rFonts w:ascii="Roboto" w:eastAsia="Calibri" w:hAnsi="Roboto"/>
          <w:i/>
          <w:iCs/>
          <w:sz w:val="22"/>
          <w:szCs w:val="22"/>
        </w:rPr>
        <w:t>CTP</w:t>
      </w:r>
      <w:r w:rsidRPr="001323D2">
        <w:rPr>
          <w:rFonts w:ascii="Roboto" w:eastAsia="Calibri" w:hAnsi="Roboto"/>
          <w:sz w:val="22"/>
          <w:szCs w:val="22"/>
        </w:rPr>
        <w:t xml:space="preserve"> workflow.</w:t>
      </w:r>
    </w:p>
    <w:p w14:paraId="774B87A3" w14:textId="77777777" w:rsidR="000E6831" w:rsidRPr="001323D2" w:rsidRDefault="000E6831" w:rsidP="000E6831">
      <w:pPr>
        <w:spacing w:before="0" w:beforeAutospacing="0" w:after="0" w:afterAutospacing="0"/>
        <w:rPr>
          <w:rFonts w:ascii="Roboto" w:eastAsia="Calibri" w:hAnsi="Roboto"/>
          <w:sz w:val="22"/>
          <w:szCs w:val="22"/>
        </w:rPr>
      </w:pPr>
    </w:p>
    <w:p w14:paraId="279F67C9" w14:textId="77777777" w:rsidR="000E6831" w:rsidRPr="001323D2" w:rsidRDefault="000E6831" w:rsidP="00CD6B07">
      <w:pPr>
        <w:rPr>
          <w:rFonts w:ascii="Roboto" w:eastAsia="Calibri" w:hAnsi="Roboto"/>
          <w:b/>
          <w:sz w:val="22"/>
          <w:szCs w:val="22"/>
        </w:rPr>
      </w:pPr>
      <w:r w:rsidRPr="001323D2">
        <w:rPr>
          <w:rFonts w:ascii="Roboto" w:eastAsia="Calibri" w:hAnsi="Roboto"/>
          <w:b/>
          <w:sz w:val="22"/>
          <w:szCs w:val="22"/>
        </w:rPr>
        <w:t>6.3.1.3 Select Investment Portfolio</w:t>
      </w:r>
    </w:p>
    <w:p w14:paraId="295D4F54" w14:textId="2959742B" w:rsidR="000E6831" w:rsidRPr="001323D2" w:rsidRDefault="000E6831" w:rsidP="000E6831">
      <w:pPr>
        <w:spacing w:before="0" w:beforeAutospacing="0" w:after="0" w:afterAutospacing="0"/>
        <w:ind w:left="720"/>
        <w:jc w:val="both"/>
        <w:rPr>
          <w:rFonts w:ascii="Roboto" w:eastAsia="Calibri" w:hAnsi="Roboto"/>
          <w:sz w:val="22"/>
          <w:szCs w:val="22"/>
        </w:rPr>
      </w:pPr>
      <w:r w:rsidRPr="001323D2">
        <w:rPr>
          <w:rFonts w:ascii="Roboto" w:eastAsia="Calibri" w:hAnsi="Roboto"/>
          <w:sz w:val="22"/>
          <w:szCs w:val="22"/>
        </w:rPr>
        <w:t>The final requirement in the Select Phase is to select and approve the IT investment portfolio.</w:t>
      </w:r>
      <w:r w:rsidR="00A373CA" w:rsidRPr="001323D2">
        <w:rPr>
          <w:rFonts w:ascii="Roboto" w:eastAsia="Calibri" w:hAnsi="Roboto"/>
          <w:sz w:val="22"/>
          <w:szCs w:val="22"/>
        </w:rPr>
        <w:t xml:space="preserve"> </w:t>
      </w:r>
      <w:r w:rsidRPr="001323D2">
        <w:rPr>
          <w:rFonts w:ascii="Roboto" w:eastAsia="Calibri" w:hAnsi="Roboto"/>
          <w:sz w:val="22"/>
          <w:szCs w:val="22"/>
        </w:rPr>
        <w:t>The agency portfolio will be approved by the agency approving authority.</w:t>
      </w:r>
      <w:r w:rsidR="00A373CA" w:rsidRPr="001323D2">
        <w:rPr>
          <w:rFonts w:ascii="Roboto" w:eastAsia="Calibri" w:hAnsi="Roboto"/>
          <w:sz w:val="22"/>
          <w:szCs w:val="22"/>
        </w:rPr>
        <w:t xml:space="preserve"> </w:t>
      </w:r>
      <w:r w:rsidRPr="001323D2">
        <w:rPr>
          <w:rFonts w:ascii="Roboto" w:eastAsia="Calibri" w:hAnsi="Roboto"/>
          <w:sz w:val="22"/>
          <w:szCs w:val="22"/>
        </w:rPr>
        <w:t>Commonwealth IT investments entered in the</w:t>
      </w:r>
      <w:r w:rsidR="003764AF" w:rsidRPr="001323D2">
        <w:rPr>
          <w:rFonts w:ascii="Roboto" w:eastAsia="Calibri" w:hAnsi="Roboto"/>
          <w:sz w:val="22"/>
          <w:szCs w:val="22"/>
        </w:rPr>
        <w:t xml:space="preserve"> </w:t>
      </w:r>
      <w:r w:rsidR="00FC6A9D" w:rsidRPr="001323D2">
        <w:rPr>
          <w:rFonts w:ascii="Roboto" w:eastAsia="Calibri" w:hAnsi="Roboto"/>
          <w:sz w:val="22"/>
          <w:szCs w:val="22"/>
        </w:rPr>
        <w:t>CTP</w:t>
      </w:r>
      <w:r w:rsidRPr="001323D2">
        <w:rPr>
          <w:rFonts w:ascii="Roboto" w:eastAsia="Calibri" w:hAnsi="Roboto"/>
          <w:sz w:val="22"/>
          <w:szCs w:val="22"/>
        </w:rPr>
        <w:t xml:space="preserve"> will be approved by the CIO. In particular, major IT projects will be ranked by business value by ITIMD and submitted to the CIO quarterly. In turn, the CIO will approve or disapprove priorities and funding for major projects and submit a report to coincide with the production of a file of major IT projects for inclusion in the Governor’s Budget and the Appropriation Act.</w:t>
      </w:r>
    </w:p>
    <w:p w14:paraId="7BB92407" w14:textId="77777777" w:rsidR="000E6831" w:rsidRPr="001323D2" w:rsidRDefault="000E6831" w:rsidP="000E6831">
      <w:pPr>
        <w:spacing w:before="0" w:beforeAutospacing="0" w:after="0" w:afterAutospacing="0"/>
        <w:rPr>
          <w:rFonts w:ascii="Roboto" w:eastAsia="Calibri" w:hAnsi="Roboto"/>
          <w:sz w:val="22"/>
          <w:szCs w:val="22"/>
        </w:rPr>
      </w:pPr>
    </w:p>
    <w:p w14:paraId="08A80A92" w14:textId="7DCF4790" w:rsidR="000E6831" w:rsidRPr="001323D2" w:rsidRDefault="000E6831" w:rsidP="00CD6B07">
      <w:pPr>
        <w:rPr>
          <w:rFonts w:ascii="Roboto" w:hAnsi="Roboto"/>
          <w:b/>
          <w:sz w:val="22"/>
          <w:szCs w:val="22"/>
        </w:rPr>
      </w:pPr>
      <w:bookmarkStart w:id="195" w:name="_Toc461353868"/>
      <w:r w:rsidRPr="001323D2">
        <w:rPr>
          <w:rFonts w:ascii="Roboto" w:hAnsi="Roboto"/>
          <w:b/>
          <w:sz w:val="22"/>
          <w:szCs w:val="22"/>
        </w:rPr>
        <w:t xml:space="preserve">6.4 Control </w:t>
      </w:r>
      <w:r w:rsidR="00FF6594" w:rsidRPr="001323D2">
        <w:rPr>
          <w:rFonts w:ascii="Roboto" w:hAnsi="Roboto"/>
          <w:b/>
          <w:sz w:val="22"/>
          <w:szCs w:val="22"/>
        </w:rPr>
        <w:t>P</w:t>
      </w:r>
      <w:r w:rsidRPr="001323D2">
        <w:rPr>
          <w:rFonts w:ascii="Roboto" w:hAnsi="Roboto"/>
          <w:b/>
          <w:sz w:val="22"/>
          <w:szCs w:val="22"/>
        </w:rPr>
        <w:t>hase</w:t>
      </w:r>
      <w:bookmarkEnd w:id="195"/>
    </w:p>
    <w:p w14:paraId="31AA376A" w14:textId="7FEE6A90" w:rsidR="000E6831" w:rsidRPr="001323D2" w:rsidRDefault="000E6831" w:rsidP="000E6831">
      <w:pPr>
        <w:spacing w:before="0" w:beforeAutospacing="0" w:after="0" w:afterAutospacing="0"/>
        <w:ind w:left="720"/>
        <w:jc w:val="both"/>
        <w:rPr>
          <w:rFonts w:ascii="Roboto" w:eastAsia="Calibri" w:hAnsi="Roboto"/>
          <w:sz w:val="22"/>
          <w:szCs w:val="22"/>
        </w:rPr>
      </w:pPr>
      <w:r w:rsidRPr="001323D2">
        <w:rPr>
          <w:rFonts w:ascii="Roboto" w:eastAsia="Calibri" w:hAnsi="Roboto"/>
          <w:sz w:val="22"/>
          <w:szCs w:val="22"/>
        </w:rPr>
        <w:t>The purpose of the Control Phase is to ensure, through timely oversight, quality control, and executive review, that IT investments are developed and placed in operation using a disciplined, well-managed, and consistent process.</w:t>
      </w:r>
      <w:r w:rsidR="00A373CA" w:rsidRPr="001323D2">
        <w:rPr>
          <w:rFonts w:ascii="Roboto" w:eastAsia="Calibri" w:hAnsi="Roboto"/>
          <w:sz w:val="22"/>
          <w:szCs w:val="22"/>
        </w:rPr>
        <w:t xml:space="preserve"> </w:t>
      </w:r>
      <w:r w:rsidRPr="001323D2">
        <w:rPr>
          <w:rFonts w:ascii="Roboto" w:eastAsia="Calibri" w:hAnsi="Roboto"/>
          <w:sz w:val="22"/>
          <w:szCs w:val="22"/>
        </w:rPr>
        <w:t>During this process, the progress and performance of IT investment initiatives are regularly monitored against projected cost, schedule, and performance metrics, in accordance with the investment’s planned review schedule.</w:t>
      </w:r>
      <w:r w:rsidR="00A373CA" w:rsidRPr="001323D2">
        <w:rPr>
          <w:rFonts w:ascii="Roboto" w:eastAsia="Calibri" w:hAnsi="Roboto"/>
          <w:sz w:val="22"/>
          <w:szCs w:val="22"/>
        </w:rPr>
        <w:t xml:space="preserve"> </w:t>
      </w:r>
      <w:r w:rsidRPr="001323D2">
        <w:rPr>
          <w:rFonts w:ascii="Roboto" w:eastAsia="Calibri" w:hAnsi="Roboto"/>
          <w:sz w:val="22"/>
          <w:szCs w:val="22"/>
        </w:rPr>
        <w:t>When issues or problems are identified, corrective action is taken.</w:t>
      </w:r>
    </w:p>
    <w:p w14:paraId="6A1CB612" w14:textId="77777777" w:rsidR="000E6831" w:rsidRPr="001323D2" w:rsidRDefault="000E6831" w:rsidP="000E6831">
      <w:pPr>
        <w:spacing w:before="0" w:beforeAutospacing="0" w:after="0" w:afterAutospacing="0"/>
        <w:ind w:left="720"/>
        <w:jc w:val="both"/>
        <w:rPr>
          <w:rFonts w:ascii="Roboto" w:eastAsia="Calibri" w:hAnsi="Roboto"/>
          <w:sz w:val="22"/>
          <w:szCs w:val="22"/>
        </w:rPr>
      </w:pPr>
    </w:p>
    <w:p w14:paraId="6A81C533" w14:textId="2478999C" w:rsidR="000E6831" w:rsidRPr="001323D2" w:rsidRDefault="000E6831" w:rsidP="000E6831">
      <w:pPr>
        <w:spacing w:before="0" w:beforeAutospacing="0" w:after="0" w:afterAutospacing="0"/>
        <w:ind w:left="720"/>
        <w:jc w:val="both"/>
        <w:rPr>
          <w:rFonts w:ascii="Roboto" w:eastAsia="Calibri" w:hAnsi="Roboto"/>
          <w:sz w:val="22"/>
          <w:szCs w:val="22"/>
        </w:rPr>
      </w:pPr>
      <w:r w:rsidRPr="001323D2">
        <w:rPr>
          <w:rFonts w:ascii="Roboto" w:eastAsia="Calibri" w:hAnsi="Roboto"/>
          <w:sz w:val="22"/>
          <w:szCs w:val="22"/>
        </w:rPr>
        <w:t>The Control Phase is characterized by decisions to continue, modify, or terminate IT investment initiatives.</w:t>
      </w:r>
      <w:r w:rsidR="00A373CA" w:rsidRPr="001323D2">
        <w:rPr>
          <w:rFonts w:ascii="Roboto" w:eastAsia="Calibri" w:hAnsi="Roboto"/>
          <w:sz w:val="22"/>
          <w:szCs w:val="22"/>
        </w:rPr>
        <w:t xml:space="preserve"> </w:t>
      </w:r>
      <w:r w:rsidRPr="001323D2">
        <w:rPr>
          <w:rFonts w:ascii="Roboto" w:eastAsia="Calibri" w:hAnsi="Roboto"/>
          <w:sz w:val="22"/>
          <w:szCs w:val="22"/>
        </w:rPr>
        <w:t>Decisions are based on reviews at key milestones during the IT investment lifecycle and reviews conducted on pre-defined periodic schedules.</w:t>
      </w:r>
      <w:r w:rsidR="00A373CA" w:rsidRPr="001323D2">
        <w:rPr>
          <w:rFonts w:ascii="Roboto" w:eastAsia="Calibri" w:hAnsi="Roboto"/>
          <w:sz w:val="22"/>
          <w:szCs w:val="22"/>
        </w:rPr>
        <w:t xml:space="preserve"> </w:t>
      </w:r>
      <w:r w:rsidRPr="001323D2">
        <w:rPr>
          <w:rFonts w:ascii="Roboto" w:eastAsia="Calibri" w:hAnsi="Roboto"/>
          <w:sz w:val="22"/>
          <w:szCs w:val="22"/>
        </w:rPr>
        <w:t>The focus of these reviews changes and expands as the IT investment moves through the investment lifecycle, and as projected investment costs and benefits change.</w:t>
      </w:r>
      <w:r w:rsidR="00A373CA" w:rsidRPr="001323D2">
        <w:rPr>
          <w:rFonts w:ascii="Roboto" w:eastAsia="Calibri" w:hAnsi="Roboto"/>
          <w:sz w:val="22"/>
          <w:szCs w:val="22"/>
        </w:rPr>
        <w:t xml:space="preserve"> </w:t>
      </w:r>
    </w:p>
    <w:p w14:paraId="0F772E9D" w14:textId="77777777" w:rsidR="000E6831" w:rsidRPr="001323D2" w:rsidRDefault="000E6831" w:rsidP="000E6831">
      <w:pPr>
        <w:spacing w:before="0" w:beforeAutospacing="0" w:after="0" w:afterAutospacing="0"/>
        <w:ind w:left="720"/>
        <w:jc w:val="both"/>
        <w:rPr>
          <w:rFonts w:ascii="Roboto" w:eastAsia="Calibri" w:hAnsi="Roboto"/>
          <w:sz w:val="22"/>
          <w:szCs w:val="22"/>
        </w:rPr>
      </w:pPr>
    </w:p>
    <w:p w14:paraId="6A4404E4" w14:textId="77777777" w:rsidR="000E6831" w:rsidRPr="001323D2" w:rsidRDefault="000E6831" w:rsidP="000E6831">
      <w:pPr>
        <w:spacing w:before="0" w:beforeAutospacing="0" w:after="0" w:afterAutospacing="0"/>
        <w:ind w:left="720"/>
        <w:jc w:val="both"/>
        <w:rPr>
          <w:rFonts w:ascii="Roboto" w:eastAsia="Calibri" w:hAnsi="Roboto"/>
          <w:sz w:val="22"/>
          <w:szCs w:val="22"/>
        </w:rPr>
      </w:pPr>
      <w:r w:rsidRPr="001323D2">
        <w:rPr>
          <w:rFonts w:ascii="Roboto" w:eastAsia="Calibri" w:hAnsi="Roboto"/>
          <w:sz w:val="22"/>
          <w:szCs w:val="22"/>
        </w:rPr>
        <w:t>Completion of the Control Phase answers the question “Are the initiatives for developing and placing the selected IT investments into operation performing as planned?”</w:t>
      </w:r>
    </w:p>
    <w:p w14:paraId="4E7C8016" w14:textId="77777777" w:rsidR="000E6831" w:rsidRPr="001323D2" w:rsidRDefault="000E6831" w:rsidP="000E6831">
      <w:pPr>
        <w:spacing w:before="0" w:beforeAutospacing="0" w:after="0" w:afterAutospacing="0"/>
        <w:rPr>
          <w:rFonts w:ascii="Roboto" w:eastAsia="Calibri" w:hAnsi="Roboto"/>
          <w:sz w:val="22"/>
          <w:szCs w:val="22"/>
        </w:rPr>
      </w:pPr>
    </w:p>
    <w:p w14:paraId="194A9CFE" w14:textId="3B2348D7" w:rsidR="000E6831" w:rsidRPr="001323D2" w:rsidRDefault="000E6831" w:rsidP="00CD6B07">
      <w:pPr>
        <w:rPr>
          <w:rFonts w:ascii="Roboto" w:eastAsia="Calibri" w:hAnsi="Roboto"/>
          <w:sz w:val="22"/>
          <w:szCs w:val="22"/>
        </w:rPr>
      </w:pPr>
      <w:r w:rsidRPr="001323D2">
        <w:rPr>
          <w:rFonts w:ascii="Roboto" w:eastAsia="Calibri" w:hAnsi="Roboto"/>
          <w:b/>
          <w:sz w:val="22"/>
          <w:szCs w:val="22"/>
        </w:rPr>
        <w:t xml:space="preserve">6.4.1 Control </w:t>
      </w:r>
      <w:r w:rsidR="00FF6594" w:rsidRPr="001323D2">
        <w:rPr>
          <w:rFonts w:ascii="Roboto" w:eastAsia="Calibri" w:hAnsi="Roboto"/>
          <w:b/>
          <w:sz w:val="22"/>
          <w:szCs w:val="22"/>
        </w:rPr>
        <w:t>P</w:t>
      </w:r>
      <w:r w:rsidRPr="001323D2">
        <w:rPr>
          <w:rFonts w:ascii="Roboto" w:eastAsia="Calibri" w:hAnsi="Roboto"/>
          <w:b/>
          <w:sz w:val="22"/>
          <w:szCs w:val="22"/>
        </w:rPr>
        <w:t xml:space="preserve">hase </w:t>
      </w:r>
      <w:r w:rsidR="00FF6594" w:rsidRPr="001323D2">
        <w:rPr>
          <w:rFonts w:ascii="Roboto" w:eastAsia="Calibri" w:hAnsi="Roboto"/>
          <w:b/>
          <w:sz w:val="22"/>
          <w:szCs w:val="22"/>
        </w:rPr>
        <w:t>R</w:t>
      </w:r>
      <w:r w:rsidRPr="001323D2">
        <w:rPr>
          <w:rFonts w:ascii="Roboto" w:eastAsia="Calibri" w:hAnsi="Roboto"/>
          <w:b/>
          <w:sz w:val="22"/>
          <w:szCs w:val="22"/>
        </w:rPr>
        <w:t xml:space="preserve">equired </w:t>
      </w:r>
      <w:r w:rsidR="00FF6594" w:rsidRPr="001323D2">
        <w:rPr>
          <w:rFonts w:ascii="Roboto" w:eastAsia="Calibri" w:hAnsi="Roboto"/>
          <w:b/>
          <w:sz w:val="22"/>
          <w:szCs w:val="22"/>
        </w:rPr>
        <w:t>A</w:t>
      </w:r>
      <w:r w:rsidRPr="001323D2">
        <w:rPr>
          <w:rFonts w:ascii="Roboto" w:eastAsia="Calibri" w:hAnsi="Roboto"/>
          <w:b/>
          <w:sz w:val="22"/>
          <w:szCs w:val="22"/>
        </w:rPr>
        <w:t>ctivities</w:t>
      </w:r>
    </w:p>
    <w:p w14:paraId="5E757D4F" w14:textId="77777777" w:rsidR="000E6831" w:rsidRPr="001323D2" w:rsidRDefault="000E6831" w:rsidP="000E6831">
      <w:pPr>
        <w:spacing w:before="0" w:beforeAutospacing="0" w:after="0" w:afterAutospacing="0"/>
        <w:ind w:left="720"/>
        <w:rPr>
          <w:rFonts w:ascii="Roboto" w:eastAsia="Calibri" w:hAnsi="Roboto"/>
          <w:sz w:val="22"/>
          <w:szCs w:val="22"/>
        </w:rPr>
      </w:pPr>
      <w:r w:rsidRPr="001323D2">
        <w:rPr>
          <w:rFonts w:ascii="Roboto" w:eastAsia="Calibri" w:hAnsi="Roboto"/>
          <w:sz w:val="22"/>
          <w:szCs w:val="22"/>
        </w:rPr>
        <w:t>Execution of the Control phase involves the following activities.</w:t>
      </w:r>
    </w:p>
    <w:p w14:paraId="5C553303" w14:textId="77777777" w:rsidR="000E6831" w:rsidRPr="001323D2" w:rsidRDefault="000E6831" w:rsidP="000E6831">
      <w:pPr>
        <w:spacing w:before="0" w:beforeAutospacing="0" w:after="0" w:afterAutospacing="0"/>
        <w:rPr>
          <w:rFonts w:ascii="Roboto" w:eastAsia="Calibri" w:hAnsi="Roboto"/>
          <w:sz w:val="22"/>
          <w:szCs w:val="22"/>
        </w:rPr>
      </w:pPr>
    </w:p>
    <w:p w14:paraId="4B92E8D5" w14:textId="77777777" w:rsidR="000E6831" w:rsidRPr="001323D2" w:rsidRDefault="000E6831" w:rsidP="00CD6B07">
      <w:pPr>
        <w:rPr>
          <w:rFonts w:ascii="Roboto" w:eastAsia="Calibri" w:hAnsi="Roboto"/>
          <w:b/>
          <w:sz w:val="22"/>
          <w:szCs w:val="22"/>
        </w:rPr>
      </w:pPr>
      <w:r w:rsidRPr="001323D2">
        <w:rPr>
          <w:rFonts w:ascii="Roboto" w:eastAsia="Calibri" w:hAnsi="Roboto"/>
          <w:b/>
          <w:sz w:val="22"/>
          <w:szCs w:val="22"/>
        </w:rPr>
        <w:t>6.4.1.1 Plan and Execute IT Investments</w:t>
      </w:r>
    </w:p>
    <w:p w14:paraId="05E3103D" w14:textId="773DC26C" w:rsidR="000E6831" w:rsidRPr="001323D2" w:rsidRDefault="00AF2E17" w:rsidP="000E6831">
      <w:pPr>
        <w:spacing w:before="0" w:beforeAutospacing="0" w:after="0" w:afterAutospacing="0"/>
        <w:ind w:left="720"/>
        <w:rPr>
          <w:rFonts w:ascii="Roboto" w:eastAsia="Calibri" w:hAnsi="Roboto"/>
          <w:sz w:val="22"/>
          <w:szCs w:val="22"/>
        </w:rPr>
      </w:pPr>
      <w:r w:rsidRPr="001323D2">
        <w:t xml:space="preserve">After an investment is initiated in the Control Phase, it must be planned and executed in accordance with Commonwealth standards. Commonwealth IT projects that have received IBC approval are governed by the Commonwealth Project Management Standard. Commonwealth IT procurements are governed by the VITA IT Procurement: Authority and Delegation Policies. These procurements are initially documented in the Procurement </w:t>
      </w:r>
      <w:r>
        <w:t xml:space="preserve">Governance Review (PGR) form in CTP, where it is reviewed by ITIMD, then Supply Chain Management (SCM), Enterprise Architecture (EA), the Project Management Division (PMD), Security, and </w:t>
      </w:r>
      <w:proofErr w:type="spellStart"/>
      <w:r>
        <w:t>eCOS</w:t>
      </w:r>
      <w:proofErr w:type="spellEnd"/>
      <w:r>
        <w:t xml:space="preserve">. A recommendation is then made to the Commonwealth CIO for approval or disapproval. </w:t>
      </w:r>
      <w:r w:rsidRPr="0078787F">
        <w:t>To</w:t>
      </w:r>
      <w:r>
        <w:t xml:space="preserve"> </w:t>
      </w:r>
      <w:r w:rsidRPr="0078787F">
        <w:t>execute a procurement, the Procurement Governance Request (PGR)</w:t>
      </w:r>
      <w:r>
        <w:t xml:space="preserve">must be approved by Commonwealth CIO. </w:t>
      </w:r>
      <w:r w:rsidRPr="0078787F">
        <w:t>The PGR documents the proposed procurement method, estimated cost, and funding source.</w:t>
      </w:r>
    </w:p>
    <w:p w14:paraId="72F2B7D1" w14:textId="167AB97A" w:rsidR="000E6831" w:rsidRPr="001323D2" w:rsidRDefault="000E6831" w:rsidP="0056474B">
      <w:pPr>
        <w:spacing w:before="0" w:beforeAutospacing="0" w:after="0" w:afterAutospacing="0"/>
        <w:ind w:left="720"/>
        <w:jc w:val="both"/>
        <w:rPr>
          <w:rFonts w:ascii="Roboto" w:eastAsia="Calibri" w:hAnsi="Roboto"/>
          <w:sz w:val="22"/>
          <w:szCs w:val="22"/>
        </w:rPr>
      </w:pPr>
      <w:r w:rsidRPr="001323D2">
        <w:rPr>
          <w:rFonts w:ascii="Roboto" w:eastAsia="Calibri" w:hAnsi="Roboto"/>
          <w:sz w:val="22"/>
          <w:szCs w:val="22"/>
        </w:rPr>
        <w:t>The agency planning and executing the IT investment must ensure that the business value of the IT investment is translated into concrete asset performance measures.</w:t>
      </w:r>
      <w:r w:rsidR="00A373CA" w:rsidRPr="001323D2">
        <w:rPr>
          <w:rFonts w:ascii="Roboto" w:eastAsia="Calibri" w:hAnsi="Roboto"/>
          <w:sz w:val="22"/>
          <w:szCs w:val="22"/>
        </w:rPr>
        <w:t xml:space="preserve"> </w:t>
      </w:r>
      <w:r w:rsidRPr="001323D2">
        <w:rPr>
          <w:rFonts w:ascii="Roboto" w:eastAsia="Calibri" w:hAnsi="Roboto"/>
          <w:sz w:val="22"/>
          <w:szCs w:val="22"/>
        </w:rPr>
        <w:t>The performance measures will be assessed throughout the lifecycle of the IT investment to ensure the Commonwealth is receiving the desired business value.</w:t>
      </w:r>
      <w:r w:rsidR="00A373CA" w:rsidRPr="001323D2">
        <w:rPr>
          <w:rFonts w:ascii="Roboto" w:eastAsia="Calibri" w:hAnsi="Roboto"/>
          <w:sz w:val="22"/>
          <w:szCs w:val="22"/>
        </w:rPr>
        <w:t xml:space="preserve"> </w:t>
      </w:r>
    </w:p>
    <w:p w14:paraId="6482CDF3" w14:textId="77777777" w:rsidR="000E6831" w:rsidRPr="001323D2" w:rsidRDefault="000E6831" w:rsidP="000E6831">
      <w:pPr>
        <w:spacing w:before="0" w:beforeAutospacing="0" w:after="0" w:afterAutospacing="0"/>
        <w:rPr>
          <w:rFonts w:ascii="Roboto" w:eastAsia="Calibri" w:hAnsi="Roboto"/>
          <w:sz w:val="22"/>
          <w:szCs w:val="22"/>
        </w:rPr>
      </w:pPr>
    </w:p>
    <w:p w14:paraId="0923DB64" w14:textId="77777777" w:rsidR="000E6831" w:rsidRPr="001323D2" w:rsidRDefault="000E6831" w:rsidP="00CD6B07">
      <w:pPr>
        <w:rPr>
          <w:rFonts w:ascii="Roboto" w:eastAsia="Calibri" w:hAnsi="Roboto"/>
          <w:b/>
          <w:sz w:val="22"/>
          <w:szCs w:val="22"/>
        </w:rPr>
      </w:pPr>
      <w:r w:rsidRPr="001323D2">
        <w:rPr>
          <w:rFonts w:ascii="Roboto" w:eastAsia="Calibri" w:hAnsi="Roboto"/>
          <w:b/>
          <w:sz w:val="22"/>
          <w:szCs w:val="22"/>
        </w:rPr>
        <w:t>6.4.1.2 Review IT Investment Execution</w:t>
      </w:r>
    </w:p>
    <w:p w14:paraId="3FA44553" w14:textId="1E93E620" w:rsidR="000E6831" w:rsidRPr="001323D2" w:rsidRDefault="000E6831" w:rsidP="0052721C">
      <w:pPr>
        <w:spacing w:before="0" w:beforeAutospacing="0" w:after="240" w:afterAutospacing="0"/>
        <w:ind w:left="720"/>
        <w:jc w:val="both"/>
        <w:rPr>
          <w:rFonts w:ascii="Roboto" w:eastAsia="Calibri" w:hAnsi="Roboto"/>
          <w:sz w:val="22"/>
          <w:szCs w:val="22"/>
        </w:rPr>
      </w:pPr>
      <w:r w:rsidRPr="001323D2">
        <w:rPr>
          <w:rFonts w:ascii="Roboto" w:eastAsia="Calibri" w:hAnsi="Roboto"/>
          <w:sz w:val="22"/>
          <w:szCs w:val="22"/>
        </w:rPr>
        <w:t xml:space="preserve">The </w:t>
      </w:r>
      <w:r w:rsidRPr="001323D2">
        <w:rPr>
          <w:rFonts w:ascii="Roboto" w:eastAsia="Calibri" w:hAnsi="Roboto"/>
          <w:i/>
          <w:sz w:val="22"/>
          <w:szCs w:val="22"/>
        </w:rPr>
        <w:t>Code of Virginia</w:t>
      </w:r>
      <w:r w:rsidRPr="001323D2">
        <w:rPr>
          <w:rFonts w:ascii="Roboto" w:eastAsia="Calibri" w:hAnsi="Roboto"/>
          <w:sz w:val="22"/>
          <w:szCs w:val="22"/>
        </w:rPr>
        <w:t xml:space="preserve"> (§2.2-2007) requires proper oversight and governance over the planning and execution of active IT projects and procurements. Stakeholder roles and responsibilities for projects are documented in the Commonwealth Project Management Standard. At minimum, a monthly review o</w:t>
      </w:r>
      <w:r w:rsidR="00091F91" w:rsidRPr="001323D2">
        <w:rPr>
          <w:rFonts w:ascii="Roboto" w:eastAsia="Calibri" w:hAnsi="Roboto"/>
          <w:sz w:val="22"/>
          <w:szCs w:val="22"/>
        </w:rPr>
        <w:t>f major IT projects is required,</w:t>
      </w:r>
      <w:r w:rsidRPr="001323D2">
        <w:rPr>
          <w:rFonts w:ascii="Roboto" w:eastAsia="Calibri" w:hAnsi="Roboto"/>
          <w:sz w:val="22"/>
          <w:szCs w:val="22"/>
        </w:rPr>
        <w:t xml:space="preserve"> </w:t>
      </w:r>
      <w:r w:rsidR="00091F91" w:rsidRPr="001323D2">
        <w:rPr>
          <w:rFonts w:ascii="Roboto" w:eastAsia="Calibri" w:hAnsi="Roboto"/>
          <w:sz w:val="22"/>
          <w:szCs w:val="22"/>
        </w:rPr>
        <w:t>while Category 3 projects require a quarterly review and Category 4 projects require a semi-annual review</w:t>
      </w:r>
      <w:r w:rsidR="0067042A" w:rsidRPr="001323D2">
        <w:rPr>
          <w:rFonts w:ascii="Roboto" w:eastAsia="Calibri" w:hAnsi="Roboto"/>
          <w:sz w:val="22"/>
          <w:szCs w:val="22"/>
        </w:rPr>
        <w:t xml:space="preserve">. </w:t>
      </w:r>
      <w:r w:rsidRPr="001323D2">
        <w:rPr>
          <w:rFonts w:ascii="Roboto" w:eastAsia="Calibri" w:hAnsi="Roboto"/>
          <w:sz w:val="22"/>
          <w:szCs w:val="22"/>
        </w:rPr>
        <w:t xml:space="preserve">The CIO </w:t>
      </w:r>
      <w:r w:rsidR="0067042A" w:rsidRPr="001323D2">
        <w:rPr>
          <w:rFonts w:ascii="Roboto" w:eastAsia="Calibri" w:hAnsi="Roboto"/>
          <w:sz w:val="22"/>
          <w:szCs w:val="22"/>
        </w:rPr>
        <w:t xml:space="preserve">will review the performance of </w:t>
      </w:r>
      <w:r w:rsidR="001A6BC1" w:rsidRPr="001323D2">
        <w:rPr>
          <w:rFonts w:ascii="Roboto" w:eastAsia="Calibri" w:hAnsi="Roboto"/>
          <w:sz w:val="22"/>
          <w:szCs w:val="22"/>
        </w:rPr>
        <w:t>Commonwealth</w:t>
      </w:r>
      <w:r w:rsidRPr="001323D2">
        <w:rPr>
          <w:rFonts w:ascii="Roboto" w:eastAsia="Calibri" w:hAnsi="Roboto"/>
          <w:sz w:val="22"/>
          <w:szCs w:val="22"/>
        </w:rPr>
        <w:t xml:space="preserve"> major IT projects in a quarterly update to ensure that </w:t>
      </w:r>
      <w:r w:rsidR="0067042A" w:rsidRPr="001323D2">
        <w:rPr>
          <w:rFonts w:ascii="Roboto" w:eastAsia="Calibri" w:hAnsi="Roboto"/>
          <w:sz w:val="22"/>
          <w:szCs w:val="22"/>
        </w:rPr>
        <w:t xml:space="preserve">they </w:t>
      </w:r>
      <w:r w:rsidRPr="001323D2">
        <w:rPr>
          <w:rFonts w:ascii="Roboto" w:eastAsia="Calibri" w:hAnsi="Roboto"/>
          <w:sz w:val="22"/>
          <w:szCs w:val="22"/>
        </w:rPr>
        <w:t>are managed on time, on budget, and within scope against a managed baseline. The quarterly update includes:</w:t>
      </w:r>
    </w:p>
    <w:p w14:paraId="1C044B42" w14:textId="77777777" w:rsidR="000E6831" w:rsidRPr="001323D2" w:rsidRDefault="000E6831" w:rsidP="0056474B">
      <w:pPr>
        <w:pStyle w:val="ListParagraph"/>
        <w:numPr>
          <w:ilvl w:val="0"/>
          <w:numId w:val="37"/>
        </w:numPr>
        <w:spacing w:after="0"/>
        <w:jc w:val="both"/>
        <w:rPr>
          <w:rFonts w:ascii="Roboto" w:hAnsi="Roboto"/>
        </w:rPr>
      </w:pPr>
      <w:r w:rsidRPr="001323D2">
        <w:rPr>
          <w:rFonts w:ascii="Roboto" w:hAnsi="Roboto"/>
        </w:rPr>
        <w:t>IT project status as it rela</w:t>
      </w:r>
      <w:r w:rsidR="0067042A" w:rsidRPr="001323D2">
        <w:rPr>
          <w:rFonts w:ascii="Roboto" w:hAnsi="Roboto"/>
        </w:rPr>
        <w:t>tes to cost, schedule and scope</w:t>
      </w:r>
    </w:p>
    <w:p w14:paraId="6BC7EF1A" w14:textId="77777777" w:rsidR="000E6831" w:rsidRPr="001323D2" w:rsidRDefault="000E6831" w:rsidP="0056474B">
      <w:pPr>
        <w:pStyle w:val="ListParagraph"/>
        <w:numPr>
          <w:ilvl w:val="0"/>
          <w:numId w:val="37"/>
        </w:numPr>
        <w:spacing w:after="0"/>
        <w:jc w:val="both"/>
        <w:rPr>
          <w:rFonts w:ascii="Roboto" w:hAnsi="Roboto"/>
        </w:rPr>
      </w:pPr>
      <w:r w:rsidRPr="001323D2">
        <w:rPr>
          <w:rFonts w:ascii="Roboto" w:hAnsi="Roboto"/>
        </w:rPr>
        <w:t>Significan</w:t>
      </w:r>
      <w:r w:rsidR="0067042A" w:rsidRPr="001323D2">
        <w:rPr>
          <w:rFonts w:ascii="Roboto" w:hAnsi="Roboto"/>
        </w:rPr>
        <w:t>t changes since the last report</w:t>
      </w:r>
    </w:p>
    <w:p w14:paraId="702CA743" w14:textId="77777777" w:rsidR="000E6831" w:rsidRPr="001323D2" w:rsidRDefault="000E6831" w:rsidP="0056474B">
      <w:pPr>
        <w:pStyle w:val="ListParagraph"/>
        <w:numPr>
          <w:ilvl w:val="0"/>
          <w:numId w:val="37"/>
        </w:numPr>
        <w:spacing w:after="0"/>
        <w:jc w:val="both"/>
        <w:rPr>
          <w:rFonts w:ascii="Roboto" w:hAnsi="Roboto"/>
        </w:rPr>
      </w:pPr>
      <w:r w:rsidRPr="001323D2">
        <w:rPr>
          <w:rFonts w:ascii="Roboto" w:hAnsi="Roboto"/>
        </w:rPr>
        <w:t>Identificat</w:t>
      </w:r>
      <w:r w:rsidR="0067042A" w:rsidRPr="001323D2">
        <w:rPr>
          <w:rFonts w:ascii="Roboto" w:hAnsi="Roboto"/>
        </w:rPr>
        <w:t>ion of underperforming projects</w:t>
      </w:r>
    </w:p>
    <w:p w14:paraId="7C19A80D" w14:textId="77777777" w:rsidR="000E6831" w:rsidRPr="001323D2" w:rsidRDefault="0067042A" w:rsidP="0056474B">
      <w:pPr>
        <w:pStyle w:val="ListParagraph"/>
        <w:numPr>
          <w:ilvl w:val="0"/>
          <w:numId w:val="37"/>
        </w:numPr>
        <w:spacing w:after="0"/>
        <w:jc w:val="both"/>
        <w:rPr>
          <w:rFonts w:ascii="Roboto" w:hAnsi="Roboto"/>
        </w:rPr>
      </w:pPr>
      <w:r w:rsidRPr="001323D2">
        <w:rPr>
          <w:rFonts w:ascii="Roboto" w:hAnsi="Roboto"/>
        </w:rPr>
        <w:t>Recommended remediation plans</w:t>
      </w:r>
    </w:p>
    <w:p w14:paraId="7F50FE85" w14:textId="77777777" w:rsidR="000E6831" w:rsidRPr="001323D2" w:rsidRDefault="000E6831" w:rsidP="0056474B">
      <w:pPr>
        <w:pStyle w:val="ListParagraph"/>
        <w:numPr>
          <w:ilvl w:val="0"/>
          <w:numId w:val="37"/>
        </w:numPr>
        <w:spacing w:after="0"/>
        <w:jc w:val="both"/>
        <w:rPr>
          <w:rFonts w:ascii="Roboto" w:hAnsi="Roboto"/>
        </w:rPr>
      </w:pPr>
      <w:r w:rsidRPr="001323D2">
        <w:rPr>
          <w:rFonts w:ascii="Roboto" w:hAnsi="Roboto"/>
        </w:rPr>
        <w:t>Remediation</w:t>
      </w:r>
      <w:r w:rsidR="0067042A" w:rsidRPr="001323D2">
        <w:rPr>
          <w:rFonts w:ascii="Roboto" w:hAnsi="Roboto"/>
        </w:rPr>
        <w:t xml:space="preserve"> plan status (if required)</w:t>
      </w:r>
    </w:p>
    <w:p w14:paraId="614121A3" w14:textId="77777777" w:rsidR="000E6831" w:rsidRPr="001323D2" w:rsidRDefault="000E6831" w:rsidP="0056474B">
      <w:pPr>
        <w:pStyle w:val="ListParagraph"/>
        <w:numPr>
          <w:ilvl w:val="0"/>
          <w:numId w:val="37"/>
        </w:numPr>
        <w:spacing w:after="0"/>
        <w:jc w:val="both"/>
        <w:rPr>
          <w:rFonts w:ascii="Roboto" w:hAnsi="Roboto"/>
        </w:rPr>
      </w:pPr>
      <w:r w:rsidRPr="001323D2">
        <w:rPr>
          <w:rFonts w:ascii="Roboto" w:hAnsi="Roboto"/>
        </w:rPr>
        <w:t xml:space="preserve">Recommendations to continue, modify </w:t>
      </w:r>
      <w:r w:rsidR="0067042A" w:rsidRPr="001323D2">
        <w:rPr>
          <w:rFonts w:ascii="Roboto" w:hAnsi="Roboto"/>
        </w:rPr>
        <w:t>or terminate each project</w:t>
      </w:r>
    </w:p>
    <w:p w14:paraId="1AB444A8" w14:textId="77777777" w:rsidR="0056474B" w:rsidRPr="001323D2" w:rsidRDefault="0056474B" w:rsidP="000E6831">
      <w:pPr>
        <w:spacing w:before="0" w:beforeAutospacing="0" w:after="0" w:afterAutospacing="0"/>
        <w:ind w:left="720"/>
        <w:rPr>
          <w:rFonts w:ascii="Roboto" w:eastAsia="Calibri" w:hAnsi="Roboto"/>
          <w:sz w:val="22"/>
          <w:szCs w:val="22"/>
        </w:rPr>
      </w:pPr>
    </w:p>
    <w:p w14:paraId="10BA9DBA" w14:textId="39096682" w:rsidR="000E6831" w:rsidRPr="001323D2" w:rsidRDefault="000E6831" w:rsidP="0052721C">
      <w:pPr>
        <w:spacing w:before="0" w:beforeAutospacing="0" w:after="240" w:afterAutospacing="0"/>
        <w:ind w:left="720"/>
        <w:jc w:val="both"/>
        <w:rPr>
          <w:rFonts w:ascii="Roboto" w:eastAsia="Calibri" w:hAnsi="Roboto"/>
          <w:sz w:val="22"/>
          <w:szCs w:val="22"/>
        </w:rPr>
      </w:pPr>
      <w:r w:rsidRPr="001323D2">
        <w:rPr>
          <w:rFonts w:ascii="Roboto" w:eastAsia="Calibri" w:hAnsi="Roboto"/>
          <w:sz w:val="22"/>
          <w:szCs w:val="22"/>
        </w:rPr>
        <w:t xml:space="preserve">In addition, the following stakeholders review major IT project updates to </w:t>
      </w:r>
      <w:r w:rsidR="006F7BDB" w:rsidRPr="001323D2">
        <w:rPr>
          <w:rFonts w:ascii="Roboto" w:eastAsia="Calibri" w:hAnsi="Roboto"/>
          <w:sz w:val="22"/>
          <w:szCs w:val="22"/>
        </w:rPr>
        <w:t>CTP</w:t>
      </w:r>
      <w:r w:rsidRPr="001323D2">
        <w:rPr>
          <w:rFonts w:ascii="Roboto" w:eastAsia="Calibri" w:hAnsi="Roboto"/>
          <w:sz w:val="22"/>
          <w:szCs w:val="22"/>
        </w:rPr>
        <w:t xml:space="preserve"> on a quarterly basis:</w:t>
      </w:r>
    </w:p>
    <w:p w14:paraId="6241A0FD" w14:textId="7BCE27E5" w:rsidR="000E6831" w:rsidRPr="001323D2" w:rsidRDefault="000E6831" w:rsidP="0056474B">
      <w:pPr>
        <w:pStyle w:val="ListParagraph"/>
        <w:numPr>
          <w:ilvl w:val="0"/>
          <w:numId w:val="38"/>
        </w:numPr>
        <w:spacing w:after="0"/>
        <w:rPr>
          <w:rFonts w:ascii="Roboto" w:hAnsi="Roboto"/>
        </w:rPr>
      </w:pPr>
      <w:r w:rsidRPr="001323D2">
        <w:rPr>
          <w:rFonts w:ascii="Roboto" w:hAnsi="Roboto"/>
        </w:rPr>
        <w:t>CIO</w:t>
      </w:r>
    </w:p>
    <w:p w14:paraId="02A83B15" w14:textId="77777777" w:rsidR="000E6831" w:rsidRPr="001323D2" w:rsidRDefault="000E6831" w:rsidP="0056474B">
      <w:pPr>
        <w:pStyle w:val="ListParagraph"/>
        <w:numPr>
          <w:ilvl w:val="0"/>
          <w:numId w:val="38"/>
        </w:numPr>
        <w:spacing w:after="0"/>
        <w:rPr>
          <w:rFonts w:ascii="Roboto" w:hAnsi="Roboto"/>
        </w:rPr>
      </w:pPr>
      <w:r w:rsidRPr="001323D2">
        <w:rPr>
          <w:rFonts w:ascii="Roboto" w:hAnsi="Roboto"/>
        </w:rPr>
        <w:t>Governor</w:t>
      </w:r>
    </w:p>
    <w:p w14:paraId="0AEF5538" w14:textId="49C83C5B" w:rsidR="000E6831" w:rsidRPr="001323D2" w:rsidRDefault="002838EB" w:rsidP="0056474B">
      <w:pPr>
        <w:pStyle w:val="ListParagraph"/>
        <w:numPr>
          <w:ilvl w:val="0"/>
          <w:numId w:val="38"/>
        </w:numPr>
        <w:spacing w:after="0"/>
        <w:rPr>
          <w:rFonts w:ascii="Roboto" w:hAnsi="Roboto"/>
        </w:rPr>
      </w:pPr>
      <w:r w:rsidRPr="001323D2">
        <w:rPr>
          <w:rFonts w:ascii="Roboto" w:hAnsi="Roboto"/>
        </w:rPr>
        <w:t xml:space="preserve">Information Technology </w:t>
      </w:r>
      <w:r w:rsidR="00F67943" w:rsidRPr="001323D2">
        <w:rPr>
          <w:rFonts w:ascii="Roboto" w:hAnsi="Roboto"/>
        </w:rPr>
        <w:t>Customer Advisory Council (</w:t>
      </w:r>
      <w:r w:rsidRPr="001323D2">
        <w:rPr>
          <w:rFonts w:ascii="Roboto" w:hAnsi="Roboto"/>
        </w:rPr>
        <w:t>ITAC)</w:t>
      </w:r>
    </w:p>
    <w:p w14:paraId="1AA50EDA" w14:textId="77777777" w:rsidR="000E6831" w:rsidRPr="001323D2" w:rsidRDefault="0056474B" w:rsidP="0056474B">
      <w:pPr>
        <w:pStyle w:val="ListParagraph"/>
        <w:numPr>
          <w:ilvl w:val="0"/>
          <w:numId w:val="38"/>
        </w:numPr>
        <w:spacing w:after="0"/>
        <w:rPr>
          <w:rFonts w:ascii="Roboto" w:hAnsi="Roboto"/>
        </w:rPr>
      </w:pPr>
      <w:r w:rsidRPr="001323D2">
        <w:rPr>
          <w:rFonts w:ascii="Roboto" w:hAnsi="Roboto"/>
        </w:rPr>
        <w:t>J</w:t>
      </w:r>
      <w:r w:rsidR="000E6831" w:rsidRPr="001323D2">
        <w:rPr>
          <w:rFonts w:ascii="Roboto" w:hAnsi="Roboto"/>
        </w:rPr>
        <w:t>oint Legislative Audit and Review Commission (JLARC)</w:t>
      </w:r>
    </w:p>
    <w:p w14:paraId="493792EF" w14:textId="77777777" w:rsidR="000E6831" w:rsidRPr="001323D2" w:rsidRDefault="000E6831" w:rsidP="0056474B">
      <w:pPr>
        <w:pStyle w:val="ListParagraph"/>
        <w:numPr>
          <w:ilvl w:val="0"/>
          <w:numId w:val="38"/>
        </w:numPr>
        <w:spacing w:after="0"/>
        <w:rPr>
          <w:rFonts w:ascii="Roboto" w:hAnsi="Roboto"/>
        </w:rPr>
      </w:pPr>
      <w:r w:rsidRPr="001323D2">
        <w:rPr>
          <w:rFonts w:ascii="Roboto" w:hAnsi="Roboto"/>
        </w:rPr>
        <w:t>Auditor of Public Accounts (APA)</w:t>
      </w:r>
    </w:p>
    <w:p w14:paraId="740CABEE" w14:textId="77777777" w:rsidR="000E6831" w:rsidRPr="001323D2" w:rsidRDefault="000E6831" w:rsidP="0056474B">
      <w:pPr>
        <w:pStyle w:val="ListParagraph"/>
        <w:numPr>
          <w:ilvl w:val="0"/>
          <w:numId w:val="38"/>
        </w:numPr>
        <w:spacing w:after="0"/>
        <w:rPr>
          <w:rFonts w:ascii="Roboto" w:hAnsi="Roboto"/>
        </w:rPr>
      </w:pPr>
      <w:r w:rsidRPr="001323D2">
        <w:rPr>
          <w:rFonts w:ascii="Roboto" w:hAnsi="Roboto"/>
        </w:rPr>
        <w:t>House Appropriations Committee</w:t>
      </w:r>
    </w:p>
    <w:p w14:paraId="252CCE89" w14:textId="77777777" w:rsidR="000E6831" w:rsidRPr="001323D2" w:rsidRDefault="000E6831" w:rsidP="0056474B">
      <w:pPr>
        <w:pStyle w:val="ListParagraph"/>
        <w:numPr>
          <w:ilvl w:val="0"/>
          <w:numId w:val="38"/>
        </w:numPr>
        <w:spacing w:after="0"/>
        <w:rPr>
          <w:rFonts w:ascii="Roboto" w:hAnsi="Roboto"/>
        </w:rPr>
      </w:pPr>
      <w:r w:rsidRPr="001323D2">
        <w:rPr>
          <w:rFonts w:ascii="Roboto" w:hAnsi="Roboto"/>
        </w:rPr>
        <w:t>Senate Finance Committee</w:t>
      </w:r>
    </w:p>
    <w:p w14:paraId="42FC2806" w14:textId="77777777" w:rsidR="000E6831" w:rsidRPr="001323D2" w:rsidRDefault="000E6831" w:rsidP="0056474B">
      <w:pPr>
        <w:pStyle w:val="ListParagraph"/>
        <w:numPr>
          <w:ilvl w:val="0"/>
          <w:numId w:val="38"/>
        </w:numPr>
        <w:spacing w:after="0"/>
        <w:rPr>
          <w:rFonts w:ascii="Roboto" w:hAnsi="Roboto"/>
        </w:rPr>
      </w:pPr>
      <w:r w:rsidRPr="001323D2">
        <w:rPr>
          <w:rFonts w:ascii="Roboto" w:hAnsi="Roboto"/>
        </w:rPr>
        <w:t>Joint Commission on Technology and Science (JCOTS)</w:t>
      </w:r>
    </w:p>
    <w:p w14:paraId="5E98483E" w14:textId="77777777" w:rsidR="000E6831" w:rsidRPr="001323D2" w:rsidRDefault="000E6831" w:rsidP="000E6831">
      <w:pPr>
        <w:spacing w:before="0" w:beforeAutospacing="0" w:after="0" w:afterAutospacing="0"/>
        <w:rPr>
          <w:rFonts w:ascii="Roboto" w:eastAsia="Calibri" w:hAnsi="Roboto"/>
          <w:sz w:val="22"/>
          <w:szCs w:val="22"/>
        </w:rPr>
      </w:pPr>
    </w:p>
    <w:p w14:paraId="1318591A" w14:textId="77777777" w:rsidR="000E6831" w:rsidRPr="001323D2" w:rsidRDefault="000E6831" w:rsidP="00CD6B07">
      <w:pPr>
        <w:rPr>
          <w:rFonts w:ascii="Roboto" w:eastAsia="Calibri" w:hAnsi="Roboto"/>
          <w:b/>
          <w:sz w:val="22"/>
          <w:szCs w:val="22"/>
        </w:rPr>
      </w:pPr>
      <w:r w:rsidRPr="001323D2">
        <w:rPr>
          <w:rFonts w:ascii="Roboto" w:eastAsia="Calibri" w:hAnsi="Roboto"/>
          <w:b/>
          <w:sz w:val="22"/>
          <w:szCs w:val="22"/>
        </w:rPr>
        <w:t>6.4.1.3 Complete IT procurements and close IT projects</w:t>
      </w:r>
    </w:p>
    <w:p w14:paraId="281F0779" w14:textId="1609C2B4" w:rsidR="000E6831" w:rsidRPr="001323D2" w:rsidRDefault="000E6831" w:rsidP="000E6831">
      <w:pPr>
        <w:spacing w:before="0" w:beforeAutospacing="0" w:after="0" w:afterAutospacing="0"/>
        <w:ind w:left="720"/>
        <w:jc w:val="both"/>
        <w:rPr>
          <w:rFonts w:ascii="Roboto" w:eastAsia="Calibri" w:hAnsi="Roboto"/>
          <w:sz w:val="22"/>
          <w:szCs w:val="22"/>
        </w:rPr>
      </w:pPr>
      <w:r w:rsidRPr="001323D2">
        <w:rPr>
          <w:rFonts w:ascii="Roboto" w:eastAsia="Calibri" w:hAnsi="Roboto"/>
          <w:sz w:val="22"/>
          <w:szCs w:val="22"/>
        </w:rPr>
        <w:t>The final requirement in the Control Phase is to close completed IT procurements and projects and transition them to operational IT assets.</w:t>
      </w:r>
      <w:r w:rsidR="00A373CA" w:rsidRPr="001323D2">
        <w:rPr>
          <w:rFonts w:ascii="Roboto" w:eastAsia="Calibri" w:hAnsi="Roboto"/>
          <w:sz w:val="22"/>
          <w:szCs w:val="22"/>
        </w:rPr>
        <w:t xml:space="preserve"> </w:t>
      </w:r>
      <w:r w:rsidRPr="001323D2">
        <w:rPr>
          <w:rFonts w:ascii="Roboto" w:eastAsia="Calibri" w:hAnsi="Roboto"/>
          <w:sz w:val="22"/>
          <w:szCs w:val="22"/>
        </w:rPr>
        <w:t>Major and non-major IT projects, procurements, contracts and requests for service must be</w:t>
      </w:r>
      <w:r w:rsidR="0067042A" w:rsidRPr="001323D2">
        <w:rPr>
          <w:rFonts w:ascii="Roboto" w:eastAsia="Calibri" w:hAnsi="Roboto"/>
          <w:sz w:val="22"/>
          <w:szCs w:val="22"/>
        </w:rPr>
        <w:t xml:space="preserve"> closed out in accordance with </w:t>
      </w:r>
      <w:r w:rsidR="001A6BC1" w:rsidRPr="001323D2">
        <w:rPr>
          <w:rFonts w:ascii="Roboto" w:eastAsia="Calibri" w:hAnsi="Roboto"/>
          <w:sz w:val="22"/>
          <w:szCs w:val="22"/>
        </w:rPr>
        <w:t>Commonwealth</w:t>
      </w:r>
      <w:r w:rsidRPr="001323D2">
        <w:rPr>
          <w:rFonts w:ascii="Roboto" w:eastAsia="Calibri" w:hAnsi="Roboto"/>
          <w:sz w:val="22"/>
          <w:szCs w:val="22"/>
        </w:rPr>
        <w:t xml:space="preserve"> standards and guidelines.</w:t>
      </w:r>
      <w:r w:rsidR="00A373CA" w:rsidRPr="001323D2">
        <w:rPr>
          <w:rFonts w:ascii="Roboto" w:eastAsia="Calibri" w:hAnsi="Roboto"/>
          <w:sz w:val="22"/>
          <w:szCs w:val="22"/>
        </w:rPr>
        <w:t xml:space="preserve"> </w:t>
      </w:r>
      <w:r w:rsidRPr="001323D2">
        <w:rPr>
          <w:rFonts w:ascii="Roboto" w:eastAsia="Calibri" w:hAnsi="Roboto"/>
          <w:sz w:val="22"/>
          <w:szCs w:val="22"/>
        </w:rPr>
        <w:t>At this point in the IT investment lifecycle, it is important to document lessons learned, produce final closeout reports, and ensure contractual requirements have been met.</w:t>
      </w:r>
      <w:r w:rsidR="00A373CA" w:rsidRPr="001323D2">
        <w:rPr>
          <w:rFonts w:ascii="Roboto" w:eastAsia="Calibri" w:hAnsi="Roboto"/>
          <w:sz w:val="22"/>
          <w:szCs w:val="22"/>
        </w:rPr>
        <w:t xml:space="preserve"> </w:t>
      </w:r>
      <w:r w:rsidRPr="001323D2">
        <w:rPr>
          <w:rFonts w:ascii="Roboto" w:eastAsia="Calibri" w:hAnsi="Roboto"/>
          <w:sz w:val="22"/>
          <w:szCs w:val="22"/>
        </w:rPr>
        <w:t>Projects and programs also deliver a set of performance metric</w:t>
      </w:r>
      <w:r w:rsidR="00F61086">
        <w:rPr>
          <w:rFonts w:ascii="Roboto" w:eastAsia="Calibri" w:hAnsi="Roboto"/>
          <w:sz w:val="22"/>
          <w:szCs w:val="22"/>
        </w:rPr>
        <w:t xml:space="preserve">s for each IT asset at closeout. </w:t>
      </w:r>
      <w:r w:rsidR="00F61086" w:rsidRPr="00081E29">
        <w:rPr>
          <w:rFonts w:ascii="Roboto" w:eastAsia="Calibri" w:hAnsi="Roboto"/>
          <w:i/>
          <w:sz w:val="22"/>
          <w:szCs w:val="22"/>
        </w:rPr>
        <w:t xml:space="preserve">These performance metrics must be documented in the CTP/CTM and used by the agency </w:t>
      </w:r>
    </w:p>
    <w:p w14:paraId="496E7C4E" w14:textId="77777777" w:rsidR="000E6831" w:rsidRPr="001323D2" w:rsidRDefault="000E6831" w:rsidP="000E6831">
      <w:pPr>
        <w:spacing w:before="0" w:beforeAutospacing="0" w:after="0" w:afterAutospacing="0"/>
        <w:rPr>
          <w:rFonts w:ascii="Roboto" w:eastAsia="Calibri" w:hAnsi="Roboto"/>
          <w:sz w:val="22"/>
          <w:szCs w:val="22"/>
        </w:rPr>
      </w:pPr>
    </w:p>
    <w:p w14:paraId="2EA3A3E3" w14:textId="77777777" w:rsidR="000E6831" w:rsidRPr="001323D2" w:rsidRDefault="000E6831" w:rsidP="00CD6B07">
      <w:pPr>
        <w:rPr>
          <w:rFonts w:ascii="Roboto" w:hAnsi="Roboto"/>
          <w:b/>
          <w:sz w:val="22"/>
          <w:szCs w:val="22"/>
        </w:rPr>
      </w:pPr>
      <w:bookmarkStart w:id="196" w:name="_Toc461353869"/>
      <w:r w:rsidRPr="001323D2">
        <w:rPr>
          <w:rFonts w:ascii="Roboto" w:hAnsi="Roboto"/>
          <w:b/>
          <w:sz w:val="22"/>
          <w:szCs w:val="22"/>
        </w:rPr>
        <w:t>6.5 Evaluate phase</w:t>
      </w:r>
      <w:bookmarkEnd w:id="196"/>
    </w:p>
    <w:p w14:paraId="56D3165A" w14:textId="77777777" w:rsidR="000E6831" w:rsidRPr="001323D2" w:rsidRDefault="000E6831" w:rsidP="000E6831">
      <w:pPr>
        <w:spacing w:before="0" w:beforeAutospacing="0" w:after="0" w:afterAutospacing="0"/>
        <w:ind w:left="720"/>
        <w:jc w:val="both"/>
        <w:rPr>
          <w:rFonts w:ascii="Roboto" w:eastAsia="Calibri" w:hAnsi="Roboto"/>
          <w:sz w:val="22"/>
          <w:szCs w:val="22"/>
        </w:rPr>
      </w:pPr>
      <w:r w:rsidRPr="001323D2">
        <w:rPr>
          <w:rFonts w:ascii="Roboto" w:eastAsia="Calibri" w:hAnsi="Roboto"/>
          <w:sz w:val="22"/>
          <w:szCs w:val="22"/>
        </w:rPr>
        <w:t>The purpose of the Evaluate Phase is to have the agency periodically compare the actual performance results and benefits of their IT investments to both the range of target performance measures (initially projected in the Select phase and refined in the Control Phase) and the risks of operating and maintaining the IT asset (i.e., reliability, impact of failure, and cost of failure mitigation). The Evaluate Phase includes</w:t>
      </w:r>
      <w:r w:rsidR="0067042A" w:rsidRPr="001323D2">
        <w:rPr>
          <w:rFonts w:ascii="Roboto" w:eastAsia="Calibri" w:hAnsi="Roboto"/>
          <w:sz w:val="22"/>
          <w:szCs w:val="22"/>
        </w:rPr>
        <w:t xml:space="preserve"> </w:t>
      </w:r>
      <w:r w:rsidRPr="001323D2">
        <w:rPr>
          <w:rFonts w:ascii="Roboto" w:eastAsia="Calibri" w:hAnsi="Roboto"/>
          <w:sz w:val="22"/>
          <w:szCs w:val="22"/>
        </w:rPr>
        <w:t>agency IT assets that have been in operation six or more months.</w:t>
      </w:r>
    </w:p>
    <w:p w14:paraId="7B0D6132" w14:textId="77777777" w:rsidR="000E6831" w:rsidRPr="001323D2" w:rsidRDefault="000E6831" w:rsidP="000E6831">
      <w:pPr>
        <w:spacing w:before="0" w:beforeAutospacing="0" w:after="0" w:afterAutospacing="0"/>
        <w:rPr>
          <w:rFonts w:ascii="Roboto" w:eastAsia="Calibri" w:hAnsi="Roboto"/>
          <w:sz w:val="22"/>
          <w:szCs w:val="22"/>
        </w:rPr>
      </w:pPr>
    </w:p>
    <w:p w14:paraId="4B56A796" w14:textId="0C538A95" w:rsidR="000E6831" w:rsidRPr="001323D2" w:rsidRDefault="000E6831" w:rsidP="000E6831">
      <w:pPr>
        <w:spacing w:before="0" w:beforeAutospacing="0" w:after="0" w:afterAutospacing="0"/>
        <w:ind w:left="720"/>
        <w:jc w:val="both"/>
        <w:rPr>
          <w:rFonts w:ascii="Roboto" w:eastAsia="Calibri" w:hAnsi="Roboto"/>
          <w:sz w:val="22"/>
          <w:szCs w:val="22"/>
        </w:rPr>
      </w:pPr>
      <w:r w:rsidRPr="001323D2">
        <w:rPr>
          <w:rFonts w:ascii="Roboto" w:eastAsia="Calibri" w:hAnsi="Roboto"/>
          <w:sz w:val="22"/>
          <w:szCs w:val="22"/>
        </w:rPr>
        <w:t>In the Evaluate Phase, new IT assets delivered by a completed IT project receive a Post Implementation Review (PIR).</w:t>
      </w:r>
      <w:r w:rsidR="00A373CA" w:rsidRPr="001323D2">
        <w:rPr>
          <w:rFonts w:ascii="Roboto" w:eastAsia="Calibri" w:hAnsi="Roboto"/>
          <w:sz w:val="22"/>
          <w:szCs w:val="22"/>
        </w:rPr>
        <w:t xml:space="preserve"> </w:t>
      </w:r>
      <w:r w:rsidRPr="001323D2">
        <w:rPr>
          <w:rFonts w:ascii="Roboto" w:eastAsia="Calibri" w:hAnsi="Roboto"/>
          <w:sz w:val="22"/>
          <w:szCs w:val="22"/>
        </w:rPr>
        <w:t>The PIR is an evaluation process that compares the expected results before the implementation of a project with the actual performance achieved by the IT asset</w:t>
      </w:r>
      <w:r w:rsidR="004D4641" w:rsidRPr="001323D2">
        <w:rPr>
          <w:rFonts w:ascii="Roboto" w:eastAsia="Calibri" w:hAnsi="Roboto"/>
          <w:sz w:val="22"/>
          <w:szCs w:val="22"/>
        </w:rPr>
        <w:t xml:space="preserve">. </w:t>
      </w:r>
      <w:r w:rsidRPr="001323D2">
        <w:rPr>
          <w:rFonts w:ascii="Roboto" w:eastAsia="Calibri" w:hAnsi="Roboto"/>
          <w:sz w:val="22"/>
          <w:szCs w:val="22"/>
        </w:rPr>
        <w:t>In addition, the key performance metrics of the assets are monitored at regular intervals and “out of bounds” performance statistics trigger in-depth review and analysis.</w:t>
      </w:r>
    </w:p>
    <w:p w14:paraId="5667F909" w14:textId="77777777" w:rsidR="000E6831" w:rsidRPr="001323D2" w:rsidRDefault="000E6831" w:rsidP="000E6831">
      <w:pPr>
        <w:spacing w:before="0" w:beforeAutospacing="0" w:after="0" w:afterAutospacing="0"/>
        <w:rPr>
          <w:rFonts w:ascii="Roboto" w:eastAsia="Calibri" w:hAnsi="Roboto"/>
          <w:sz w:val="22"/>
          <w:szCs w:val="22"/>
        </w:rPr>
      </w:pPr>
    </w:p>
    <w:p w14:paraId="6DC9BC69" w14:textId="1E2C5C0C" w:rsidR="000E6831" w:rsidRPr="001323D2" w:rsidRDefault="000E6831" w:rsidP="000E6831">
      <w:pPr>
        <w:spacing w:before="0" w:beforeAutospacing="0" w:after="0" w:afterAutospacing="0"/>
        <w:ind w:left="720"/>
        <w:jc w:val="both"/>
        <w:rPr>
          <w:rFonts w:ascii="Roboto" w:eastAsia="Calibri" w:hAnsi="Roboto"/>
          <w:sz w:val="22"/>
          <w:szCs w:val="22"/>
        </w:rPr>
      </w:pPr>
      <w:r w:rsidRPr="001323D2">
        <w:rPr>
          <w:rFonts w:ascii="Roboto" w:eastAsia="Calibri" w:hAnsi="Roboto"/>
          <w:sz w:val="22"/>
          <w:szCs w:val="22"/>
        </w:rPr>
        <w:t>Evaluate Phase performance measurements are collected and evaluated by the agency and reported to agency leadership</w:t>
      </w:r>
      <w:r w:rsidR="004D4641" w:rsidRPr="001323D2">
        <w:rPr>
          <w:rFonts w:ascii="Roboto" w:eastAsia="Calibri" w:hAnsi="Roboto"/>
          <w:sz w:val="22"/>
          <w:szCs w:val="22"/>
        </w:rPr>
        <w:t xml:space="preserve">. </w:t>
      </w:r>
      <w:r w:rsidRPr="001323D2">
        <w:rPr>
          <w:rFonts w:ascii="Roboto" w:eastAsia="Calibri" w:hAnsi="Roboto"/>
          <w:sz w:val="22"/>
          <w:szCs w:val="22"/>
        </w:rPr>
        <w:t xml:space="preserve">The performance measurements are also reported to the CIO for </w:t>
      </w:r>
      <w:r w:rsidR="001A6BC1" w:rsidRPr="001323D2">
        <w:rPr>
          <w:rFonts w:ascii="Roboto" w:eastAsia="Calibri" w:hAnsi="Roboto"/>
          <w:sz w:val="22"/>
          <w:szCs w:val="22"/>
        </w:rPr>
        <w:t>Commonwealth</w:t>
      </w:r>
      <w:r w:rsidRPr="001323D2">
        <w:rPr>
          <w:rFonts w:ascii="Roboto" w:eastAsia="Calibri" w:hAnsi="Roboto"/>
          <w:sz w:val="22"/>
          <w:szCs w:val="22"/>
        </w:rPr>
        <w:t xml:space="preserve"> IT investments. These measurements provide a better understanding of investment performance and identify necessary investment adjustments or the need for a replacement investment.</w:t>
      </w:r>
    </w:p>
    <w:p w14:paraId="6F4E08CB" w14:textId="77777777" w:rsidR="000E6831" w:rsidRPr="001323D2" w:rsidRDefault="000E6831" w:rsidP="000E6831">
      <w:pPr>
        <w:spacing w:before="0" w:beforeAutospacing="0" w:after="0" w:afterAutospacing="0"/>
        <w:ind w:left="720"/>
        <w:jc w:val="both"/>
        <w:rPr>
          <w:rFonts w:ascii="Roboto" w:eastAsia="Calibri" w:hAnsi="Roboto"/>
          <w:sz w:val="22"/>
          <w:szCs w:val="22"/>
        </w:rPr>
      </w:pPr>
    </w:p>
    <w:p w14:paraId="1FB44F4E" w14:textId="77777777" w:rsidR="000E6831" w:rsidRPr="001323D2" w:rsidRDefault="000E6831" w:rsidP="000E6831">
      <w:pPr>
        <w:spacing w:before="0" w:beforeAutospacing="0" w:after="0" w:afterAutospacing="0"/>
        <w:ind w:left="720"/>
        <w:jc w:val="both"/>
        <w:rPr>
          <w:rFonts w:ascii="Roboto" w:eastAsia="Calibri" w:hAnsi="Roboto"/>
          <w:sz w:val="22"/>
          <w:szCs w:val="22"/>
        </w:rPr>
      </w:pPr>
      <w:r w:rsidRPr="001323D2">
        <w:rPr>
          <w:rFonts w:ascii="Roboto" w:eastAsia="Calibri" w:hAnsi="Roboto"/>
          <w:sz w:val="22"/>
          <w:szCs w:val="22"/>
        </w:rPr>
        <w:t>The Evaluate Phase answers the question “Are the selected IT investments continuing to deliver the expected business value?”</w:t>
      </w:r>
    </w:p>
    <w:p w14:paraId="63532B0A" w14:textId="77777777" w:rsidR="000E6831" w:rsidRPr="001323D2" w:rsidRDefault="000E6831" w:rsidP="000E6831">
      <w:pPr>
        <w:spacing w:before="0" w:beforeAutospacing="0" w:after="0" w:afterAutospacing="0"/>
        <w:rPr>
          <w:rFonts w:ascii="Roboto" w:eastAsia="Calibri" w:hAnsi="Roboto"/>
          <w:sz w:val="22"/>
          <w:szCs w:val="22"/>
        </w:rPr>
      </w:pPr>
    </w:p>
    <w:p w14:paraId="08A71852" w14:textId="77777777" w:rsidR="000E6831" w:rsidRPr="001323D2" w:rsidRDefault="000E6831" w:rsidP="00CD6B07">
      <w:pPr>
        <w:rPr>
          <w:rFonts w:ascii="Roboto" w:eastAsia="Calibri" w:hAnsi="Roboto"/>
          <w:sz w:val="22"/>
          <w:szCs w:val="22"/>
        </w:rPr>
      </w:pPr>
      <w:r w:rsidRPr="001323D2">
        <w:rPr>
          <w:rFonts w:ascii="Roboto" w:eastAsia="Calibri" w:hAnsi="Roboto"/>
          <w:b/>
          <w:sz w:val="22"/>
          <w:szCs w:val="22"/>
        </w:rPr>
        <w:t>6.5.1 Evaluate phase required activities</w:t>
      </w:r>
    </w:p>
    <w:p w14:paraId="0D5CB4AB" w14:textId="77777777" w:rsidR="000E6831" w:rsidRPr="001323D2" w:rsidRDefault="000E6831" w:rsidP="000E6831">
      <w:pPr>
        <w:spacing w:before="0" w:beforeAutospacing="0" w:after="0" w:afterAutospacing="0"/>
        <w:ind w:left="720"/>
        <w:rPr>
          <w:rFonts w:ascii="Roboto" w:eastAsia="Calibri" w:hAnsi="Roboto"/>
          <w:sz w:val="22"/>
          <w:szCs w:val="22"/>
        </w:rPr>
      </w:pPr>
      <w:r w:rsidRPr="001323D2">
        <w:rPr>
          <w:rFonts w:ascii="Roboto" w:eastAsia="Calibri" w:hAnsi="Roboto"/>
          <w:sz w:val="22"/>
          <w:szCs w:val="22"/>
        </w:rPr>
        <w:t>Execution of the Evaluate phase involves the following activities.</w:t>
      </w:r>
    </w:p>
    <w:p w14:paraId="388BC469" w14:textId="77777777" w:rsidR="000E6831" w:rsidRPr="001323D2" w:rsidRDefault="000E6831" w:rsidP="000E6831">
      <w:pPr>
        <w:spacing w:before="0" w:beforeAutospacing="0" w:after="0" w:afterAutospacing="0"/>
        <w:rPr>
          <w:rFonts w:ascii="Roboto" w:eastAsia="Calibri" w:hAnsi="Roboto"/>
          <w:sz w:val="22"/>
          <w:szCs w:val="22"/>
        </w:rPr>
      </w:pPr>
    </w:p>
    <w:p w14:paraId="64FAC423" w14:textId="77777777" w:rsidR="000E6831" w:rsidRPr="001323D2" w:rsidRDefault="000E6831" w:rsidP="0052721C">
      <w:pPr>
        <w:spacing w:before="0" w:beforeAutospacing="0" w:after="240" w:afterAutospacing="0"/>
        <w:rPr>
          <w:rFonts w:ascii="Roboto" w:eastAsia="Calibri" w:hAnsi="Roboto"/>
          <w:b/>
          <w:sz w:val="22"/>
          <w:szCs w:val="22"/>
        </w:rPr>
      </w:pPr>
      <w:r w:rsidRPr="001323D2">
        <w:rPr>
          <w:rFonts w:ascii="Roboto" w:eastAsia="Calibri" w:hAnsi="Roboto"/>
          <w:b/>
          <w:sz w:val="22"/>
          <w:szCs w:val="22"/>
        </w:rPr>
        <w:t>6.5.1.1 Conduct Post Implementation Review</w:t>
      </w:r>
    </w:p>
    <w:p w14:paraId="0343644F" w14:textId="0F7F39E7" w:rsidR="000E6831" w:rsidRPr="001323D2" w:rsidRDefault="000E6831" w:rsidP="000E6831">
      <w:pPr>
        <w:spacing w:before="0" w:beforeAutospacing="0" w:after="0" w:afterAutospacing="0"/>
        <w:ind w:left="720"/>
        <w:jc w:val="both"/>
        <w:rPr>
          <w:rFonts w:ascii="Roboto" w:eastAsia="Calibri" w:hAnsi="Roboto"/>
          <w:sz w:val="22"/>
          <w:szCs w:val="22"/>
        </w:rPr>
      </w:pPr>
      <w:r w:rsidRPr="001323D2">
        <w:rPr>
          <w:rFonts w:ascii="Roboto" w:eastAsia="Calibri" w:hAnsi="Roboto"/>
          <w:sz w:val="22"/>
          <w:szCs w:val="22"/>
        </w:rPr>
        <w:t xml:space="preserve">At the end of the ITIM Control Phase, after an IT investment initiative is closed out, the investment becomes an asset and is added to the agency portfolio as documented in </w:t>
      </w:r>
      <w:r w:rsidR="002838EB" w:rsidRPr="001323D2">
        <w:rPr>
          <w:rFonts w:ascii="Roboto" w:eastAsia="Calibri" w:hAnsi="Roboto"/>
          <w:sz w:val="22"/>
          <w:szCs w:val="22"/>
        </w:rPr>
        <w:t xml:space="preserve"> </w:t>
      </w:r>
      <w:r w:rsidR="00F61086">
        <w:rPr>
          <w:rFonts w:ascii="Roboto" w:eastAsia="Calibri" w:hAnsi="Roboto"/>
          <w:i/>
          <w:sz w:val="22"/>
          <w:szCs w:val="22"/>
        </w:rPr>
        <w:t>CTP/CTM</w:t>
      </w:r>
      <w:r w:rsidRPr="001323D2">
        <w:rPr>
          <w:rFonts w:ascii="Roboto" w:eastAsia="Calibri" w:hAnsi="Roboto"/>
          <w:sz w:val="22"/>
          <w:szCs w:val="22"/>
        </w:rPr>
        <w:t xml:space="preserve">. IT assets must be managed to insure they are providing the </w:t>
      </w:r>
      <w:r w:rsidR="000322FB" w:rsidRPr="001323D2">
        <w:rPr>
          <w:rFonts w:ascii="Roboto" w:eastAsia="Calibri" w:hAnsi="Roboto"/>
          <w:sz w:val="22"/>
          <w:szCs w:val="22"/>
        </w:rPr>
        <w:t xml:space="preserve">business value expected by the </w:t>
      </w:r>
      <w:r w:rsidR="001A6BC1" w:rsidRPr="001323D2">
        <w:rPr>
          <w:rFonts w:ascii="Roboto" w:eastAsia="Calibri" w:hAnsi="Roboto"/>
          <w:sz w:val="22"/>
          <w:szCs w:val="22"/>
        </w:rPr>
        <w:t>Commonwealth</w:t>
      </w:r>
      <w:r w:rsidRPr="001323D2">
        <w:rPr>
          <w:rFonts w:ascii="Roboto" w:eastAsia="Calibri" w:hAnsi="Roboto"/>
          <w:sz w:val="22"/>
          <w:szCs w:val="22"/>
        </w:rPr>
        <w:t xml:space="preserve">. A PIR using asset performance measures established in the Control Phase will be completed on all new IT assets delivered by a </w:t>
      </w:r>
      <w:r w:rsidR="001A6BC1" w:rsidRPr="001323D2">
        <w:rPr>
          <w:rFonts w:ascii="Roboto" w:eastAsia="Calibri" w:hAnsi="Roboto"/>
          <w:sz w:val="22"/>
          <w:szCs w:val="22"/>
        </w:rPr>
        <w:t>Commonwealth</w:t>
      </w:r>
      <w:r w:rsidRPr="001323D2">
        <w:rPr>
          <w:rFonts w:ascii="Roboto" w:eastAsia="Calibri" w:hAnsi="Roboto"/>
          <w:sz w:val="22"/>
          <w:szCs w:val="22"/>
        </w:rPr>
        <w:t xml:space="preserve"> IT project within</w:t>
      </w:r>
      <w:r w:rsidR="001B1F21">
        <w:rPr>
          <w:rFonts w:ascii="Roboto" w:eastAsia="Calibri" w:hAnsi="Roboto"/>
          <w:sz w:val="22"/>
          <w:szCs w:val="22"/>
        </w:rPr>
        <w:t xml:space="preserve"> 6 </w:t>
      </w:r>
      <w:r w:rsidRPr="001323D2">
        <w:rPr>
          <w:rFonts w:ascii="Roboto" w:eastAsia="Calibri" w:hAnsi="Roboto"/>
          <w:sz w:val="22"/>
          <w:szCs w:val="22"/>
        </w:rPr>
        <w:t>– 12 months of the investment becoming an IT</w:t>
      </w:r>
      <w:r w:rsidR="000322FB" w:rsidRPr="001323D2">
        <w:rPr>
          <w:rFonts w:ascii="Roboto" w:eastAsia="Calibri" w:hAnsi="Roboto"/>
          <w:sz w:val="22"/>
          <w:szCs w:val="22"/>
        </w:rPr>
        <w:t xml:space="preserve"> asset. The PIR must follow the</w:t>
      </w:r>
      <w:r w:rsidRPr="001323D2">
        <w:rPr>
          <w:rFonts w:ascii="Roboto" w:eastAsia="Calibri" w:hAnsi="Roboto"/>
          <w:sz w:val="22"/>
          <w:szCs w:val="22"/>
        </w:rPr>
        <w:t xml:space="preserve"> </w:t>
      </w:r>
      <w:r w:rsidR="00127DF7" w:rsidRPr="001323D2">
        <w:rPr>
          <w:rFonts w:ascii="Roboto" w:eastAsia="Calibri" w:hAnsi="Roboto"/>
          <w:sz w:val="22"/>
          <w:szCs w:val="22"/>
        </w:rPr>
        <w:t xml:space="preserve">process documented </w:t>
      </w:r>
      <w:r w:rsidRPr="001323D2">
        <w:rPr>
          <w:rFonts w:ascii="Roboto" w:eastAsia="Calibri" w:hAnsi="Roboto"/>
          <w:sz w:val="22"/>
          <w:szCs w:val="22"/>
        </w:rPr>
        <w:t>in the Commonwealth IT portfolio management tool. The PIR review covers the following requirements: business, technical, data governance and standardization, project management, portfolio, and general. While not required, a PIR for new assets delivered by an agency project is highly recomme</w:t>
      </w:r>
      <w:r w:rsidR="000322FB" w:rsidRPr="001323D2">
        <w:rPr>
          <w:rFonts w:ascii="Roboto" w:eastAsia="Calibri" w:hAnsi="Roboto"/>
          <w:sz w:val="22"/>
          <w:szCs w:val="22"/>
        </w:rPr>
        <w:t xml:space="preserve">nded, but is required only for </w:t>
      </w:r>
      <w:r w:rsidR="001A6BC1" w:rsidRPr="001323D2">
        <w:rPr>
          <w:rFonts w:ascii="Roboto" w:eastAsia="Calibri" w:hAnsi="Roboto"/>
          <w:sz w:val="22"/>
          <w:szCs w:val="22"/>
        </w:rPr>
        <w:t>Commonwealth</w:t>
      </w:r>
      <w:r w:rsidRPr="001323D2">
        <w:rPr>
          <w:rFonts w:ascii="Roboto" w:eastAsia="Calibri" w:hAnsi="Roboto"/>
          <w:sz w:val="22"/>
          <w:szCs w:val="22"/>
        </w:rPr>
        <w:t xml:space="preserve"> projects.</w:t>
      </w:r>
    </w:p>
    <w:p w14:paraId="4B6BEC43" w14:textId="77777777" w:rsidR="000E6831" w:rsidRPr="001323D2" w:rsidRDefault="000E6831" w:rsidP="000E6831">
      <w:pPr>
        <w:spacing w:before="0" w:beforeAutospacing="0" w:after="0" w:afterAutospacing="0"/>
        <w:rPr>
          <w:rFonts w:ascii="Roboto" w:eastAsia="Calibri" w:hAnsi="Roboto"/>
          <w:sz w:val="22"/>
          <w:szCs w:val="22"/>
        </w:rPr>
      </w:pPr>
    </w:p>
    <w:p w14:paraId="06539DB6" w14:textId="77777777" w:rsidR="000E6831" w:rsidRPr="001323D2" w:rsidRDefault="000E6831" w:rsidP="00CD6B07">
      <w:pPr>
        <w:rPr>
          <w:rFonts w:ascii="Roboto" w:eastAsia="Calibri" w:hAnsi="Roboto"/>
          <w:b/>
          <w:sz w:val="22"/>
          <w:szCs w:val="22"/>
        </w:rPr>
      </w:pPr>
      <w:r w:rsidRPr="001323D2">
        <w:rPr>
          <w:rFonts w:ascii="Roboto" w:eastAsia="Calibri" w:hAnsi="Roboto"/>
          <w:b/>
          <w:sz w:val="22"/>
          <w:szCs w:val="22"/>
        </w:rPr>
        <w:t>6.5.1.2 Conduct IT Asset Evaluation</w:t>
      </w:r>
    </w:p>
    <w:p w14:paraId="50D611A7" w14:textId="0F903C3A" w:rsidR="000E6831" w:rsidRPr="001323D2" w:rsidRDefault="000E6831" w:rsidP="000E6831">
      <w:pPr>
        <w:spacing w:before="0" w:beforeAutospacing="0" w:after="0" w:afterAutospacing="0"/>
        <w:ind w:left="720"/>
        <w:jc w:val="both"/>
        <w:rPr>
          <w:rFonts w:ascii="Roboto" w:eastAsia="Calibri" w:hAnsi="Roboto"/>
          <w:sz w:val="22"/>
          <w:szCs w:val="22"/>
        </w:rPr>
      </w:pPr>
      <w:r w:rsidRPr="001323D2">
        <w:rPr>
          <w:rFonts w:ascii="Roboto" w:eastAsia="Calibri" w:hAnsi="Roboto"/>
          <w:sz w:val="22"/>
          <w:szCs w:val="22"/>
        </w:rPr>
        <w:t>IT Asset evaluations will be performed by the business owner on all agency IT assets and will provide a method for timely identification of suboptimal performance</w:t>
      </w:r>
      <w:r w:rsidR="00FC6A9D" w:rsidRPr="001323D2">
        <w:rPr>
          <w:rFonts w:ascii="Roboto" w:eastAsia="Calibri" w:hAnsi="Roboto"/>
          <w:sz w:val="22"/>
          <w:szCs w:val="22"/>
        </w:rPr>
        <w:t xml:space="preserve"> </w:t>
      </w:r>
      <w:r w:rsidR="00DB39B2" w:rsidRPr="00081E29">
        <w:rPr>
          <w:rFonts w:ascii="Roboto" w:eastAsia="Calibri" w:hAnsi="Roboto"/>
          <w:i/>
          <w:sz w:val="22"/>
          <w:szCs w:val="22"/>
        </w:rPr>
        <w:t>and obsolescence</w:t>
      </w:r>
      <w:r w:rsidRPr="00081E29">
        <w:rPr>
          <w:rFonts w:ascii="Roboto" w:eastAsia="Calibri" w:hAnsi="Roboto"/>
          <w:i/>
          <w:sz w:val="22"/>
          <w:szCs w:val="22"/>
        </w:rPr>
        <w:t>.</w:t>
      </w:r>
      <w:r w:rsidRPr="001323D2">
        <w:rPr>
          <w:rFonts w:ascii="Roboto" w:eastAsia="Calibri" w:hAnsi="Roboto"/>
          <w:sz w:val="22"/>
          <w:szCs w:val="22"/>
        </w:rPr>
        <w:t xml:space="preserve"> Each IT asset is assigned associated performance criteria, a monitoring schedule for the collection of performance data, and an identified range of acceptable performance. Performance criteria will be based on industry benchmarks, the performance metrics identified by the agency, the agency’s strategic plan, and the </w:t>
      </w:r>
      <w:r w:rsidR="001A6BC1" w:rsidRPr="001323D2">
        <w:rPr>
          <w:rFonts w:ascii="Roboto" w:eastAsia="Calibri" w:hAnsi="Roboto"/>
          <w:sz w:val="22"/>
          <w:szCs w:val="22"/>
        </w:rPr>
        <w:t>Commonwealth</w:t>
      </w:r>
      <w:r w:rsidRPr="001323D2">
        <w:rPr>
          <w:rFonts w:ascii="Roboto" w:eastAsia="Calibri" w:hAnsi="Roboto"/>
          <w:sz w:val="22"/>
          <w:szCs w:val="22"/>
        </w:rPr>
        <w:t xml:space="preserve"> performance measurements.</w:t>
      </w:r>
    </w:p>
    <w:p w14:paraId="3F7018E5" w14:textId="77777777" w:rsidR="000E6831" w:rsidRPr="001323D2" w:rsidRDefault="000E6831" w:rsidP="000E6831">
      <w:pPr>
        <w:spacing w:before="0" w:beforeAutospacing="0" w:after="0" w:afterAutospacing="0"/>
        <w:rPr>
          <w:rFonts w:ascii="Roboto" w:eastAsia="Calibri" w:hAnsi="Roboto"/>
          <w:sz w:val="22"/>
          <w:szCs w:val="22"/>
        </w:rPr>
      </w:pPr>
    </w:p>
    <w:p w14:paraId="4A77F23E" w14:textId="77777777" w:rsidR="000E6831" w:rsidRPr="001323D2" w:rsidRDefault="000E6831" w:rsidP="00CD6B07">
      <w:pPr>
        <w:rPr>
          <w:rFonts w:ascii="Roboto" w:eastAsia="Calibri" w:hAnsi="Roboto"/>
          <w:b/>
          <w:sz w:val="22"/>
          <w:szCs w:val="22"/>
        </w:rPr>
      </w:pPr>
      <w:r w:rsidRPr="001323D2">
        <w:rPr>
          <w:rFonts w:ascii="Roboto" w:eastAsia="Calibri" w:hAnsi="Roboto"/>
          <w:b/>
          <w:sz w:val="22"/>
          <w:szCs w:val="22"/>
        </w:rPr>
        <w:t>6.5.1.3 Determine Asset Disposition</w:t>
      </w:r>
    </w:p>
    <w:p w14:paraId="76950152" w14:textId="14E2DAE3" w:rsidR="000E6831" w:rsidRPr="001323D2" w:rsidRDefault="000E6831" w:rsidP="000E6831">
      <w:pPr>
        <w:spacing w:before="0" w:beforeAutospacing="0" w:after="0" w:afterAutospacing="0"/>
        <w:ind w:left="720"/>
        <w:rPr>
          <w:rFonts w:ascii="Roboto" w:eastAsia="Calibri" w:hAnsi="Roboto"/>
          <w:sz w:val="22"/>
          <w:szCs w:val="22"/>
        </w:rPr>
      </w:pPr>
      <w:r w:rsidRPr="001323D2">
        <w:rPr>
          <w:rFonts w:ascii="Roboto" w:eastAsia="Calibri" w:hAnsi="Roboto"/>
          <w:sz w:val="22"/>
          <w:szCs w:val="22"/>
        </w:rPr>
        <w:t xml:space="preserve">The final requirement in the Evaluate Phase is to make a determination to maintain, migrate, improve or retire each IT </w:t>
      </w:r>
      <w:r w:rsidR="00127DF7" w:rsidRPr="001323D2">
        <w:rPr>
          <w:rFonts w:ascii="Roboto" w:eastAsia="Calibri" w:hAnsi="Roboto"/>
          <w:sz w:val="22"/>
          <w:szCs w:val="22"/>
        </w:rPr>
        <w:t>asset</w:t>
      </w:r>
      <w:r w:rsidR="004D4641" w:rsidRPr="001323D2">
        <w:rPr>
          <w:rFonts w:ascii="Roboto" w:eastAsia="Calibri" w:hAnsi="Roboto"/>
          <w:sz w:val="22"/>
          <w:szCs w:val="22"/>
        </w:rPr>
        <w:t xml:space="preserve">. </w:t>
      </w:r>
      <w:r w:rsidR="00127DF7" w:rsidRPr="001323D2">
        <w:rPr>
          <w:rFonts w:ascii="Roboto" w:eastAsia="Calibri" w:hAnsi="Roboto"/>
          <w:sz w:val="22"/>
          <w:szCs w:val="22"/>
        </w:rPr>
        <w:t>Agencies must decide to:</w:t>
      </w:r>
    </w:p>
    <w:p w14:paraId="4D60ADF6" w14:textId="77777777" w:rsidR="00127DF7" w:rsidRPr="001323D2" w:rsidRDefault="00127DF7" w:rsidP="000E6831">
      <w:pPr>
        <w:spacing w:before="0" w:beforeAutospacing="0" w:after="0" w:afterAutospacing="0"/>
        <w:ind w:left="720"/>
        <w:rPr>
          <w:rFonts w:ascii="Roboto" w:eastAsia="Calibri" w:hAnsi="Roboto"/>
          <w:sz w:val="22"/>
          <w:szCs w:val="22"/>
        </w:rPr>
      </w:pPr>
    </w:p>
    <w:p w14:paraId="10FE83EC" w14:textId="77777777" w:rsidR="000E6831" w:rsidRPr="001323D2" w:rsidRDefault="000E6831" w:rsidP="00127DF7">
      <w:pPr>
        <w:pStyle w:val="ListParagraph"/>
        <w:numPr>
          <w:ilvl w:val="0"/>
          <w:numId w:val="36"/>
        </w:numPr>
        <w:spacing w:after="0"/>
        <w:rPr>
          <w:rFonts w:ascii="Roboto" w:hAnsi="Roboto"/>
        </w:rPr>
      </w:pPr>
      <w:r w:rsidRPr="001323D2">
        <w:rPr>
          <w:rFonts w:ascii="Roboto" w:hAnsi="Roboto"/>
        </w:rPr>
        <w:t>Maintain—continue to sustain IT assets that will meet or exceed the business nee</w:t>
      </w:r>
      <w:r w:rsidR="00826678" w:rsidRPr="001323D2">
        <w:rPr>
          <w:rFonts w:ascii="Roboto" w:hAnsi="Roboto"/>
        </w:rPr>
        <w:t>ds of the agency.</w:t>
      </w:r>
    </w:p>
    <w:p w14:paraId="0F17A823" w14:textId="77777777" w:rsidR="000E6831" w:rsidRPr="001323D2" w:rsidRDefault="000E6831" w:rsidP="00127DF7">
      <w:pPr>
        <w:pStyle w:val="ListParagraph"/>
        <w:numPr>
          <w:ilvl w:val="0"/>
          <w:numId w:val="36"/>
        </w:numPr>
        <w:spacing w:after="0"/>
        <w:rPr>
          <w:rFonts w:ascii="Roboto" w:hAnsi="Roboto"/>
        </w:rPr>
      </w:pPr>
      <w:r w:rsidRPr="001323D2">
        <w:rPr>
          <w:rFonts w:ascii="Roboto" w:hAnsi="Roboto"/>
        </w:rPr>
        <w:t>Migrate—modify the use of IT assets that will not meet the agency business needs that justified the initial IT investment, but which can be repositioned to addr</w:t>
      </w:r>
      <w:r w:rsidR="00826678" w:rsidRPr="001323D2">
        <w:rPr>
          <w:rFonts w:ascii="Roboto" w:hAnsi="Roboto"/>
        </w:rPr>
        <w:t>ess other agency business needs.</w:t>
      </w:r>
    </w:p>
    <w:p w14:paraId="199A116C" w14:textId="77777777" w:rsidR="000E6831" w:rsidRPr="001323D2" w:rsidRDefault="000E6831" w:rsidP="00127DF7">
      <w:pPr>
        <w:pStyle w:val="ListParagraph"/>
        <w:numPr>
          <w:ilvl w:val="0"/>
          <w:numId w:val="36"/>
        </w:numPr>
        <w:spacing w:after="0"/>
        <w:rPr>
          <w:rFonts w:ascii="Roboto" w:hAnsi="Roboto"/>
        </w:rPr>
      </w:pPr>
      <w:r w:rsidRPr="001323D2">
        <w:rPr>
          <w:rFonts w:ascii="Roboto" w:hAnsi="Roboto"/>
        </w:rPr>
        <w:t xml:space="preserve">Improve—reengineer or otherwise modernize IT assets that will not meet the agency business needs that justified the initial IT investment, but which can be used to meet </w:t>
      </w:r>
      <w:r w:rsidR="00826678" w:rsidRPr="001323D2">
        <w:rPr>
          <w:rFonts w:ascii="Roboto" w:hAnsi="Roboto"/>
        </w:rPr>
        <w:t>other agency business needs.</w:t>
      </w:r>
    </w:p>
    <w:p w14:paraId="469B1362" w14:textId="77777777" w:rsidR="000E6831" w:rsidRPr="001323D2" w:rsidRDefault="000E6831" w:rsidP="00127DF7">
      <w:pPr>
        <w:pStyle w:val="ListParagraph"/>
        <w:numPr>
          <w:ilvl w:val="0"/>
          <w:numId w:val="36"/>
        </w:numPr>
        <w:spacing w:after="0"/>
        <w:rPr>
          <w:rFonts w:ascii="Roboto" w:hAnsi="Roboto"/>
        </w:rPr>
      </w:pPr>
      <w:r w:rsidRPr="001323D2">
        <w:rPr>
          <w:rFonts w:ascii="Roboto" w:hAnsi="Roboto"/>
        </w:rPr>
        <w:t>Retire—withdraw from service IT assets that do not justify maintenance, migration, or improvement due to limited business value.</w:t>
      </w:r>
    </w:p>
    <w:p w14:paraId="46436474" w14:textId="77777777" w:rsidR="000E6831" w:rsidRPr="001323D2" w:rsidRDefault="000E6831" w:rsidP="000E6831">
      <w:pPr>
        <w:spacing w:before="0" w:beforeAutospacing="0" w:after="0" w:afterAutospacing="0"/>
        <w:ind w:left="1440"/>
        <w:rPr>
          <w:rFonts w:ascii="Roboto" w:eastAsia="Calibri" w:hAnsi="Roboto"/>
          <w:sz w:val="22"/>
          <w:szCs w:val="22"/>
        </w:rPr>
      </w:pPr>
    </w:p>
    <w:p w14:paraId="2271856B" w14:textId="6C904E0E" w:rsidR="000E6831" w:rsidRPr="001323D2" w:rsidRDefault="000E6831" w:rsidP="000E6831">
      <w:pPr>
        <w:spacing w:before="0" w:beforeAutospacing="0" w:after="0" w:afterAutospacing="0"/>
        <w:ind w:left="720"/>
        <w:jc w:val="both"/>
        <w:rPr>
          <w:rFonts w:ascii="Roboto" w:eastAsia="Calibri" w:hAnsi="Roboto"/>
          <w:sz w:val="22"/>
          <w:szCs w:val="22"/>
        </w:rPr>
      </w:pPr>
      <w:r w:rsidRPr="001323D2">
        <w:rPr>
          <w:rFonts w:ascii="Roboto" w:eastAsia="Calibri" w:hAnsi="Roboto"/>
          <w:sz w:val="22"/>
          <w:szCs w:val="22"/>
        </w:rPr>
        <w:t>As part of determining the disposition of IT assets, agencies must analyze gaps between current business needs and the performance of IT assets</w:t>
      </w:r>
      <w:r w:rsidR="004D4641" w:rsidRPr="001323D2">
        <w:rPr>
          <w:rFonts w:ascii="Roboto" w:eastAsia="Calibri" w:hAnsi="Roboto"/>
          <w:sz w:val="22"/>
          <w:szCs w:val="22"/>
        </w:rPr>
        <w:t xml:space="preserve">. </w:t>
      </w:r>
      <w:r w:rsidRPr="001323D2">
        <w:rPr>
          <w:rFonts w:ascii="Roboto" w:eastAsia="Calibri" w:hAnsi="Roboto"/>
          <w:sz w:val="22"/>
          <w:szCs w:val="22"/>
        </w:rPr>
        <w:t>These gaps will then be documented as BRTs and added to the overall list of agency business needs to be reviewed in the Pre-Select Phase.</w:t>
      </w:r>
    </w:p>
    <w:p w14:paraId="78181416" w14:textId="77777777" w:rsidR="000E6831" w:rsidRPr="001323D2" w:rsidRDefault="000E6831" w:rsidP="000E6831">
      <w:pPr>
        <w:spacing w:before="0" w:beforeAutospacing="0" w:after="0" w:afterAutospacing="0"/>
        <w:rPr>
          <w:rFonts w:eastAsia="Calibri"/>
          <w:szCs w:val="22"/>
        </w:rPr>
      </w:pPr>
    </w:p>
    <w:p w14:paraId="4EC7955D" w14:textId="60130A09" w:rsidR="000E6831" w:rsidRPr="001323D2" w:rsidRDefault="000E6831" w:rsidP="00070E92">
      <w:pPr>
        <w:pStyle w:val="Heading1"/>
      </w:pPr>
      <w:bookmarkStart w:id="197" w:name="_Toc461353870"/>
      <w:bookmarkStart w:id="198" w:name="_Toc75800328"/>
      <w:bookmarkStart w:id="199" w:name="_Toc473284831"/>
      <w:bookmarkStart w:id="200" w:name="_Toc80544643"/>
      <w:bookmarkStart w:id="201" w:name="_Toc83040699"/>
      <w:r w:rsidRPr="001323D2">
        <w:t>7</w:t>
      </w:r>
      <w:r w:rsidR="004D4641" w:rsidRPr="001323D2">
        <w:t xml:space="preserve">. </w:t>
      </w:r>
      <w:r w:rsidRPr="001323D2">
        <w:t>PORTFOLIO MANAGEMENT PROCESS FOR ITIM</w:t>
      </w:r>
      <w:bookmarkEnd w:id="197"/>
      <w:bookmarkEnd w:id="198"/>
      <w:bookmarkEnd w:id="199"/>
      <w:bookmarkEnd w:id="200"/>
      <w:bookmarkEnd w:id="201"/>
    </w:p>
    <w:p w14:paraId="59B9F6E9" w14:textId="51D82DF6" w:rsidR="000E6831" w:rsidRPr="001323D2" w:rsidRDefault="000E6831" w:rsidP="00070E92">
      <w:pPr>
        <w:pStyle w:val="Heading2"/>
      </w:pPr>
      <w:bookmarkStart w:id="202" w:name="_Toc461353871"/>
      <w:bookmarkStart w:id="203" w:name="_Toc75800329"/>
      <w:bookmarkStart w:id="204" w:name="_Toc473284832"/>
      <w:bookmarkStart w:id="205" w:name="_Toc80544644"/>
      <w:bookmarkStart w:id="206" w:name="_Toc83040700"/>
      <w:r w:rsidRPr="001323D2">
        <w:t>7.1 Purpose</w:t>
      </w:r>
      <w:bookmarkEnd w:id="202"/>
      <w:bookmarkEnd w:id="203"/>
      <w:bookmarkEnd w:id="204"/>
      <w:bookmarkEnd w:id="205"/>
      <w:bookmarkEnd w:id="206"/>
    </w:p>
    <w:p w14:paraId="4E423896" w14:textId="05657788" w:rsidR="000E6831" w:rsidRPr="001323D2" w:rsidRDefault="000E6831" w:rsidP="000E6831">
      <w:pPr>
        <w:spacing w:before="0" w:beforeAutospacing="0" w:after="0" w:afterAutospacing="0"/>
        <w:ind w:left="720"/>
        <w:jc w:val="both"/>
        <w:rPr>
          <w:rFonts w:ascii="Roboto" w:eastAsia="Calibri" w:hAnsi="Roboto"/>
          <w:sz w:val="22"/>
          <w:szCs w:val="22"/>
        </w:rPr>
      </w:pPr>
      <w:r w:rsidRPr="001323D2">
        <w:rPr>
          <w:rFonts w:ascii="Roboto" w:eastAsia="Calibri" w:hAnsi="Roboto"/>
          <w:sz w:val="22"/>
          <w:szCs w:val="22"/>
        </w:rPr>
        <w:t>The previous section detailed the activities required in each phase of the ITIM lifecycle</w:t>
      </w:r>
      <w:r w:rsidR="004D4641" w:rsidRPr="001323D2">
        <w:rPr>
          <w:rFonts w:ascii="Roboto" w:eastAsia="Calibri" w:hAnsi="Roboto"/>
          <w:sz w:val="22"/>
          <w:szCs w:val="22"/>
        </w:rPr>
        <w:t xml:space="preserve">. </w:t>
      </w:r>
      <w:r w:rsidRPr="001323D2">
        <w:rPr>
          <w:rFonts w:ascii="Roboto" w:eastAsia="Calibri" w:hAnsi="Roboto"/>
          <w:sz w:val="22"/>
          <w:szCs w:val="22"/>
        </w:rPr>
        <w:t xml:space="preserve">This section establishes a portfolio management approach and process for conducting the ITIM lifecycle activities. Within the portfolio management process two cycles of activities are delineated. Commonwealth Project Portfolio Management (PPM) is a cycle of activities used for governing and executing </w:t>
      </w:r>
      <w:r w:rsidR="001A6BC1" w:rsidRPr="001323D2">
        <w:rPr>
          <w:rFonts w:ascii="Roboto" w:eastAsia="Calibri" w:hAnsi="Roboto"/>
          <w:sz w:val="22"/>
          <w:szCs w:val="22"/>
        </w:rPr>
        <w:t>Commonwealth</w:t>
      </w:r>
      <w:r w:rsidRPr="001323D2">
        <w:rPr>
          <w:rFonts w:ascii="Roboto" w:eastAsia="Calibri" w:hAnsi="Roboto"/>
          <w:sz w:val="22"/>
          <w:szCs w:val="22"/>
        </w:rPr>
        <w:t xml:space="preserve"> IT projects and procurements planned or underway. Commonwealth Asset Portfolio Management (APM) is a cycle of activities used for evaluating the performance of existing IT assets (Infrastructure, Applications, and Services).</w:t>
      </w:r>
    </w:p>
    <w:p w14:paraId="5D81BA91" w14:textId="77777777" w:rsidR="000E6831" w:rsidRPr="001323D2" w:rsidRDefault="000E6831" w:rsidP="000E6831">
      <w:pPr>
        <w:spacing w:before="0" w:beforeAutospacing="0" w:after="0" w:afterAutospacing="0"/>
        <w:ind w:left="720"/>
        <w:jc w:val="both"/>
        <w:rPr>
          <w:rFonts w:ascii="Roboto" w:eastAsia="Calibri" w:hAnsi="Roboto"/>
          <w:sz w:val="22"/>
          <w:szCs w:val="22"/>
        </w:rPr>
      </w:pPr>
    </w:p>
    <w:p w14:paraId="54DF31FA" w14:textId="6969E8B7" w:rsidR="000E6831" w:rsidRPr="001323D2" w:rsidRDefault="000E6831" w:rsidP="00070E92">
      <w:pPr>
        <w:pStyle w:val="Heading2"/>
      </w:pPr>
      <w:bookmarkStart w:id="207" w:name="_Toc461353872"/>
      <w:bookmarkStart w:id="208" w:name="_Toc75800330"/>
      <w:bookmarkStart w:id="209" w:name="_Toc473284833"/>
      <w:bookmarkStart w:id="210" w:name="_Toc80544645"/>
      <w:bookmarkStart w:id="211" w:name="_Toc83040701"/>
      <w:r w:rsidRPr="001323D2">
        <w:t xml:space="preserve">7.2 Definition of </w:t>
      </w:r>
      <w:r w:rsidR="00FF6594" w:rsidRPr="001323D2">
        <w:t>P</w:t>
      </w:r>
      <w:r w:rsidRPr="001323D2">
        <w:t xml:space="preserve">ortfolio </w:t>
      </w:r>
      <w:r w:rsidR="00FF6594" w:rsidRPr="001323D2">
        <w:t>M</w:t>
      </w:r>
      <w:r w:rsidRPr="001323D2">
        <w:t xml:space="preserve">anagement and </w:t>
      </w:r>
      <w:r w:rsidR="00FF6594" w:rsidRPr="001323D2">
        <w:t>R</w:t>
      </w:r>
      <w:r w:rsidRPr="001323D2">
        <w:t xml:space="preserve">elation to the ITIM </w:t>
      </w:r>
      <w:r w:rsidR="00FF6594" w:rsidRPr="001323D2">
        <w:t>A</w:t>
      </w:r>
      <w:r w:rsidRPr="001323D2">
        <w:t>ctivities</w:t>
      </w:r>
      <w:bookmarkEnd w:id="207"/>
      <w:bookmarkEnd w:id="208"/>
      <w:bookmarkEnd w:id="209"/>
      <w:bookmarkEnd w:id="210"/>
      <w:bookmarkEnd w:id="211"/>
    </w:p>
    <w:p w14:paraId="118D33D7" w14:textId="1266FFD5" w:rsidR="000E6831" w:rsidRPr="001323D2" w:rsidRDefault="000E6831" w:rsidP="000E6831">
      <w:pPr>
        <w:spacing w:before="0" w:beforeAutospacing="0" w:after="0" w:afterAutospacing="0"/>
        <w:ind w:left="720"/>
        <w:jc w:val="both"/>
        <w:rPr>
          <w:rFonts w:ascii="Roboto" w:eastAsia="Calibri" w:hAnsi="Roboto"/>
          <w:sz w:val="22"/>
          <w:szCs w:val="22"/>
        </w:rPr>
      </w:pPr>
      <w:r w:rsidRPr="001323D2">
        <w:rPr>
          <w:rFonts w:ascii="Roboto" w:eastAsia="Calibri" w:hAnsi="Roboto"/>
          <w:sz w:val="22"/>
          <w:szCs w:val="22"/>
        </w:rPr>
        <w:t xml:space="preserve">Section 4.3 introduced the concept of a technology portfolio and identified </w:t>
      </w:r>
      <w:r w:rsidRPr="00081E29">
        <w:rPr>
          <w:rFonts w:ascii="Roboto" w:eastAsia="Calibri" w:hAnsi="Roboto"/>
          <w:i/>
          <w:sz w:val="22"/>
          <w:szCs w:val="22"/>
        </w:rPr>
        <w:t xml:space="preserve">the </w:t>
      </w:r>
      <w:r w:rsidR="007D41A1" w:rsidRPr="00081E29">
        <w:rPr>
          <w:rFonts w:ascii="Roboto" w:eastAsia="Calibri" w:hAnsi="Roboto"/>
          <w:i/>
          <w:sz w:val="22"/>
          <w:szCs w:val="22"/>
        </w:rPr>
        <w:t xml:space="preserve">PRM component </w:t>
      </w:r>
      <w:r w:rsidR="007D41A1">
        <w:rPr>
          <w:rFonts w:ascii="Roboto" w:eastAsia="Calibri" w:hAnsi="Roboto"/>
          <w:sz w:val="22"/>
          <w:szCs w:val="22"/>
        </w:rPr>
        <w:t xml:space="preserve">of the </w:t>
      </w:r>
      <w:r w:rsidRPr="001323D2">
        <w:rPr>
          <w:rFonts w:ascii="Roboto" w:eastAsia="Calibri" w:hAnsi="Roboto"/>
          <w:sz w:val="22"/>
          <w:szCs w:val="22"/>
        </w:rPr>
        <w:t>Commonwealth Technology Portfolio (CTP) as the e</w:t>
      </w:r>
      <w:r w:rsidR="000322FB" w:rsidRPr="001323D2">
        <w:rPr>
          <w:rFonts w:ascii="Roboto" w:eastAsia="Calibri" w:hAnsi="Roboto"/>
          <w:sz w:val="22"/>
          <w:szCs w:val="22"/>
        </w:rPr>
        <w:t xml:space="preserve">xecutive branch repository for </w:t>
      </w:r>
      <w:r w:rsidR="001937C1" w:rsidRPr="001323D2">
        <w:rPr>
          <w:rFonts w:ascii="Roboto" w:eastAsia="Calibri" w:hAnsi="Roboto"/>
          <w:iCs/>
          <w:sz w:val="22"/>
          <w:szCs w:val="22"/>
        </w:rPr>
        <w:t>new</w:t>
      </w:r>
      <w:r w:rsidR="001937C1" w:rsidRPr="001323D2">
        <w:rPr>
          <w:rFonts w:ascii="Roboto" w:eastAsia="Calibri" w:hAnsi="Roboto"/>
          <w:sz w:val="22"/>
          <w:szCs w:val="22"/>
        </w:rPr>
        <w:t xml:space="preserve"> </w:t>
      </w:r>
      <w:r w:rsidR="001A6BC1" w:rsidRPr="001323D2">
        <w:rPr>
          <w:rFonts w:ascii="Roboto" w:eastAsia="Calibri" w:hAnsi="Roboto"/>
          <w:sz w:val="22"/>
          <w:szCs w:val="22"/>
        </w:rPr>
        <w:t>Commonwealth</w:t>
      </w:r>
      <w:r w:rsidRPr="001323D2">
        <w:rPr>
          <w:rFonts w:ascii="Roboto" w:eastAsia="Calibri" w:hAnsi="Roboto"/>
          <w:sz w:val="22"/>
          <w:szCs w:val="22"/>
        </w:rPr>
        <w:t xml:space="preserve"> </w:t>
      </w:r>
      <w:r w:rsidR="001B1F21">
        <w:rPr>
          <w:rFonts w:ascii="Roboto" w:eastAsia="Calibri" w:hAnsi="Roboto"/>
          <w:sz w:val="22"/>
          <w:szCs w:val="22"/>
        </w:rPr>
        <w:t xml:space="preserve">investments of $250,000 or more and the </w:t>
      </w:r>
      <w:r w:rsidR="001B1F21">
        <w:rPr>
          <w:rFonts w:ascii="Roboto" w:eastAsia="Calibri" w:hAnsi="Roboto"/>
          <w:iCs/>
          <w:sz w:val="22"/>
          <w:szCs w:val="22"/>
        </w:rPr>
        <w:t xml:space="preserve">Capability Technology Management component of the CTP as the repository of all </w:t>
      </w:r>
      <w:r w:rsidR="001B1F21" w:rsidRPr="00472297">
        <w:rPr>
          <w:rFonts w:ascii="Roboto" w:eastAsia="Calibri" w:hAnsi="Roboto"/>
          <w:i/>
          <w:iCs/>
          <w:sz w:val="22"/>
          <w:szCs w:val="22"/>
        </w:rPr>
        <w:t xml:space="preserve">current IT operational  information </w:t>
      </w:r>
      <w:proofErr w:type="spellStart"/>
      <w:r w:rsidRPr="001323D2">
        <w:rPr>
          <w:rFonts w:ascii="Roboto" w:eastAsia="Calibri" w:hAnsi="Roboto"/>
          <w:sz w:val="22"/>
          <w:szCs w:val="22"/>
        </w:rPr>
        <w:t>information</w:t>
      </w:r>
      <w:proofErr w:type="spellEnd"/>
      <w:r w:rsidRPr="001323D2">
        <w:rPr>
          <w:rFonts w:ascii="Roboto" w:eastAsia="Calibri" w:hAnsi="Roboto"/>
          <w:sz w:val="22"/>
          <w:szCs w:val="22"/>
        </w:rPr>
        <w:t xml:space="preserve"> the agency needs to manage their technology investments regardless of the cost. A technology portfolio is a necessary concept and management tool to enable effective oversight of the complex arrangement of business needs, potential and current IT investments, and related projects, procurements, and services that fall within the scope of the ITIM methodology.</w:t>
      </w:r>
    </w:p>
    <w:p w14:paraId="710A87C9" w14:textId="77777777" w:rsidR="000E6831" w:rsidRPr="001323D2" w:rsidRDefault="000E6831" w:rsidP="000E6831">
      <w:pPr>
        <w:spacing w:before="0" w:beforeAutospacing="0" w:after="0" w:afterAutospacing="0"/>
        <w:ind w:left="720"/>
        <w:rPr>
          <w:rFonts w:ascii="Roboto" w:eastAsia="Calibri" w:hAnsi="Roboto"/>
          <w:sz w:val="22"/>
          <w:szCs w:val="22"/>
        </w:rPr>
      </w:pPr>
    </w:p>
    <w:p w14:paraId="3C080B34" w14:textId="2D11EAD6" w:rsidR="000E6831" w:rsidRPr="001323D2" w:rsidRDefault="000E6831" w:rsidP="000E6831">
      <w:pPr>
        <w:spacing w:before="0" w:beforeAutospacing="0" w:after="0" w:afterAutospacing="0"/>
        <w:ind w:left="720"/>
        <w:jc w:val="both"/>
        <w:rPr>
          <w:rFonts w:ascii="Roboto" w:eastAsia="Calibri" w:hAnsi="Roboto"/>
          <w:sz w:val="22"/>
          <w:szCs w:val="22"/>
        </w:rPr>
      </w:pPr>
      <w:r w:rsidRPr="001323D2">
        <w:rPr>
          <w:rFonts w:ascii="Roboto" w:eastAsia="Calibri" w:hAnsi="Roboto"/>
          <w:sz w:val="22"/>
          <w:szCs w:val="22"/>
        </w:rPr>
        <w:t>A</w:t>
      </w:r>
      <w:r w:rsidR="00715B30" w:rsidRPr="001323D2">
        <w:rPr>
          <w:rFonts w:ascii="Roboto" w:eastAsia="Calibri" w:hAnsi="Roboto"/>
          <w:sz w:val="22"/>
          <w:szCs w:val="22"/>
        </w:rPr>
        <w:t xml:space="preserve">s illustrated in </w:t>
      </w:r>
      <w:r w:rsidR="007C7A53" w:rsidRPr="001323D2">
        <w:rPr>
          <w:rFonts w:ascii="Roboto" w:eastAsia="Calibri" w:hAnsi="Roboto"/>
          <w:sz w:val="22"/>
          <w:szCs w:val="22"/>
        </w:rPr>
        <w:t>Figure</w:t>
      </w:r>
      <w:r w:rsidR="00715B30" w:rsidRPr="001323D2">
        <w:rPr>
          <w:rFonts w:ascii="Roboto" w:eastAsia="Calibri" w:hAnsi="Roboto"/>
          <w:sz w:val="22"/>
          <w:szCs w:val="22"/>
        </w:rPr>
        <w:t xml:space="preserve"> 6, t</w:t>
      </w:r>
      <w:r w:rsidR="000322FB" w:rsidRPr="001323D2">
        <w:rPr>
          <w:rFonts w:ascii="Roboto" w:eastAsia="Calibri" w:hAnsi="Roboto"/>
          <w:sz w:val="22"/>
          <w:szCs w:val="22"/>
        </w:rPr>
        <w:t xml:space="preserve">he </w:t>
      </w:r>
      <w:r w:rsidR="001A6BC1" w:rsidRPr="001323D2">
        <w:rPr>
          <w:rFonts w:ascii="Roboto" w:eastAsia="Calibri" w:hAnsi="Roboto"/>
          <w:sz w:val="22"/>
          <w:szCs w:val="22"/>
        </w:rPr>
        <w:t>Commonwealth</w:t>
      </w:r>
      <w:r w:rsidRPr="001323D2">
        <w:rPr>
          <w:rFonts w:ascii="Roboto" w:eastAsia="Calibri" w:hAnsi="Roboto"/>
          <w:sz w:val="22"/>
          <w:szCs w:val="22"/>
        </w:rPr>
        <w:t xml:space="preserve"> uses portfolio management to manage IT investments across the ITIM lifecycle. The portfolio management approach provides a process for executing the ITIM activities in a cycle that aligns with other </w:t>
      </w:r>
      <w:r w:rsidR="001A6BC1" w:rsidRPr="001323D2">
        <w:rPr>
          <w:rFonts w:ascii="Roboto" w:eastAsia="Calibri" w:hAnsi="Roboto"/>
          <w:sz w:val="22"/>
          <w:szCs w:val="22"/>
        </w:rPr>
        <w:t>Commonwealth</w:t>
      </w:r>
      <w:r w:rsidRPr="001323D2">
        <w:rPr>
          <w:rFonts w:ascii="Roboto" w:eastAsia="Calibri" w:hAnsi="Roboto"/>
          <w:sz w:val="22"/>
          <w:szCs w:val="22"/>
        </w:rPr>
        <w:t xml:space="preserve"> planning and management processes. Use of a portfolio management process reinforces objectives and strategies of </w:t>
      </w:r>
      <w:r w:rsidR="001A6BC1" w:rsidRPr="001323D2">
        <w:rPr>
          <w:rFonts w:ascii="Roboto" w:eastAsia="Calibri" w:hAnsi="Roboto"/>
          <w:sz w:val="22"/>
          <w:szCs w:val="22"/>
        </w:rPr>
        <w:t>Commonwealth</w:t>
      </w:r>
      <w:r w:rsidRPr="001323D2">
        <w:rPr>
          <w:rFonts w:ascii="Roboto" w:eastAsia="Calibri" w:hAnsi="Roboto"/>
          <w:sz w:val="22"/>
          <w:szCs w:val="22"/>
        </w:rPr>
        <w:t xml:space="preserve"> and agency </w:t>
      </w:r>
      <w:r w:rsidR="001D5C36" w:rsidRPr="001323D2">
        <w:rPr>
          <w:rFonts w:ascii="Roboto" w:eastAsia="Calibri" w:hAnsi="Roboto"/>
          <w:sz w:val="22"/>
          <w:szCs w:val="22"/>
        </w:rPr>
        <w:t>IT Strategic Plan</w:t>
      </w:r>
      <w:r w:rsidRPr="001323D2">
        <w:rPr>
          <w:rFonts w:ascii="Roboto" w:eastAsia="Calibri" w:hAnsi="Roboto"/>
          <w:sz w:val="22"/>
          <w:szCs w:val="22"/>
        </w:rPr>
        <w:t>s, promotes balancing risk and investment goals, ensures delivery of anticipated business value, and enables consistent application of analytics and evaluation of IT investments.</w:t>
      </w:r>
    </w:p>
    <w:p w14:paraId="1BA293FF" w14:textId="77777777" w:rsidR="000E6831" w:rsidRPr="001323D2" w:rsidRDefault="000E6831" w:rsidP="000E6831">
      <w:pPr>
        <w:spacing w:before="0" w:beforeAutospacing="0" w:after="0" w:afterAutospacing="0"/>
        <w:rPr>
          <w:rFonts w:ascii="Roboto" w:eastAsia="Calibri" w:hAnsi="Roboto"/>
          <w:sz w:val="22"/>
          <w:szCs w:val="22"/>
        </w:rPr>
      </w:pPr>
    </w:p>
    <w:p w14:paraId="471469C4" w14:textId="77777777" w:rsidR="000E6831" w:rsidRPr="001323D2" w:rsidRDefault="007D2169" w:rsidP="000E6831">
      <w:pPr>
        <w:spacing w:before="0" w:beforeAutospacing="0" w:after="0" w:afterAutospacing="0"/>
        <w:jc w:val="center"/>
        <w:rPr>
          <w:rFonts w:ascii="Roboto" w:eastAsia="Calibri" w:hAnsi="Roboto"/>
          <w:sz w:val="22"/>
          <w:szCs w:val="22"/>
        </w:rPr>
      </w:pPr>
      <w:r w:rsidRPr="001323D2">
        <w:rPr>
          <w:rFonts w:ascii="Roboto" w:eastAsia="Calibri" w:hAnsi="Roboto"/>
          <w:noProof/>
          <w:sz w:val="22"/>
          <w:szCs w:val="22"/>
        </w:rPr>
        <w:drawing>
          <wp:inline distT="0" distB="0" distL="0" distR="0" wp14:anchorId="29E5F4F9" wp14:editId="75F3C048">
            <wp:extent cx="4829175" cy="2857500"/>
            <wp:effectExtent l="0" t="0" r="9525"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829175" cy="2857500"/>
                    </a:xfrm>
                    <a:prstGeom prst="rect">
                      <a:avLst/>
                    </a:prstGeom>
                    <a:noFill/>
                    <a:ln>
                      <a:noFill/>
                    </a:ln>
                  </pic:spPr>
                </pic:pic>
              </a:graphicData>
            </a:graphic>
          </wp:inline>
        </w:drawing>
      </w:r>
    </w:p>
    <w:p w14:paraId="752A4CA8" w14:textId="77777777" w:rsidR="000E6831" w:rsidRPr="001323D2" w:rsidRDefault="000E6831" w:rsidP="000E6831">
      <w:pPr>
        <w:spacing w:before="0" w:beforeAutospacing="0" w:after="0" w:afterAutospacing="0"/>
        <w:rPr>
          <w:rFonts w:ascii="Roboto" w:eastAsia="Calibri" w:hAnsi="Roboto"/>
          <w:sz w:val="22"/>
          <w:szCs w:val="22"/>
        </w:rPr>
      </w:pPr>
    </w:p>
    <w:p w14:paraId="72CBBBAB" w14:textId="219BEC6F" w:rsidR="000E6831" w:rsidRPr="001323D2" w:rsidRDefault="009A0F87" w:rsidP="000E6831">
      <w:pPr>
        <w:spacing w:before="0" w:beforeAutospacing="0" w:after="0" w:afterAutospacing="0"/>
        <w:jc w:val="center"/>
        <w:rPr>
          <w:rFonts w:ascii="Roboto" w:eastAsia="Calibri" w:hAnsi="Roboto"/>
          <w:sz w:val="18"/>
          <w:szCs w:val="18"/>
        </w:rPr>
      </w:pPr>
      <w:r>
        <w:rPr>
          <w:rFonts w:ascii="Roboto" w:eastAsia="Calibri" w:hAnsi="Roboto"/>
          <w:sz w:val="18"/>
          <w:szCs w:val="18"/>
        </w:rPr>
        <w:t>Figure 5</w:t>
      </w:r>
      <w:r w:rsidR="000E6831" w:rsidRPr="001323D2">
        <w:rPr>
          <w:rFonts w:ascii="Roboto" w:eastAsia="Calibri" w:hAnsi="Roboto"/>
          <w:sz w:val="18"/>
          <w:szCs w:val="18"/>
        </w:rPr>
        <w:t>: IT portfolio management process within the ITIM lifecycle</w:t>
      </w:r>
    </w:p>
    <w:p w14:paraId="0CEB8C08" w14:textId="77777777" w:rsidR="000E6831" w:rsidRPr="001323D2" w:rsidRDefault="000E6831" w:rsidP="000E6831">
      <w:pPr>
        <w:spacing w:before="0" w:beforeAutospacing="0" w:after="0" w:afterAutospacing="0"/>
        <w:rPr>
          <w:rFonts w:ascii="Roboto" w:eastAsia="Calibri" w:hAnsi="Roboto"/>
          <w:sz w:val="22"/>
          <w:szCs w:val="22"/>
        </w:rPr>
      </w:pPr>
    </w:p>
    <w:p w14:paraId="4367BA97" w14:textId="31274DCE" w:rsidR="000E6831" w:rsidRPr="001323D2" w:rsidRDefault="000E6831" w:rsidP="00070E92">
      <w:pPr>
        <w:pStyle w:val="Heading2"/>
      </w:pPr>
      <w:bookmarkStart w:id="212" w:name="_Toc461353873"/>
      <w:bookmarkStart w:id="213" w:name="_Toc75800331"/>
      <w:bookmarkStart w:id="214" w:name="_Toc473284834"/>
      <w:bookmarkStart w:id="215" w:name="_Toc80544646"/>
      <w:bookmarkStart w:id="216" w:name="_Toc83040702"/>
      <w:r w:rsidRPr="001323D2">
        <w:t xml:space="preserve">7.3 Commonwealth </w:t>
      </w:r>
      <w:r w:rsidR="00FF6594" w:rsidRPr="001323D2">
        <w:t>P</w:t>
      </w:r>
      <w:r w:rsidRPr="001323D2">
        <w:t xml:space="preserve">roject </w:t>
      </w:r>
      <w:r w:rsidR="00FF6594" w:rsidRPr="001323D2">
        <w:t>P</w:t>
      </w:r>
      <w:r w:rsidRPr="001323D2">
        <w:t xml:space="preserve">ortfolio </w:t>
      </w:r>
      <w:r w:rsidR="00FF6594" w:rsidRPr="001323D2">
        <w:t>M</w:t>
      </w:r>
      <w:r w:rsidRPr="001323D2">
        <w:t xml:space="preserve">anagement </w:t>
      </w:r>
      <w:r w:rsidR="00FF6594" w:rsidRPr="001323D2">
        <w:t>P</w:t>
      </w:r>
      <w:r w:rsidRPr="001323D2">
        <w:t>rocess</w:t>
      </w:r>
      <w:bookmarkEnd w:id="212"/>
      <w:bookmarkEnd w:id="213"/>
      <w:bookmarkEnd w:id="214"/>
      <w:bookmarkEnd w:id="215"/>
      <w:bookmarkEnd w:id="216"/>
    </w:p>
    <w:p w14:paraId="7D6E08B8" w14:textId="300F8DC7" w:rsidR="000E6831" w:rsidRPr="001323D2" w:rsidRDefault="000E6831" w:rsidP="00826678">
      <w:pPr>
        <w:spacing w:before="0" w:beforeAutospacing="0" w:after="0" w:afterAutospacing="0"/>
        <w:ind w:left="720"/>
        <w:jc w:val="both"/>
        <w:rPr>
          <w:rFonts w:ascii="Roboto" w:eastAsia="Calibri" w:hAnsi="Roboto"/>
          <w:sz w:val="22"/>
          <w:szCs w:val="22"/>
        </w:rPr>
      </w:pPr>
      <w:r w:rsidRPr="001323D2">
        <w:rPr>
          <w:rFonts w:ascii="Roboto" w:eastAsia="Calibri" w:hAnsi="Roboto"/>
          <w:sz w:val="22"/>
          <w:szCs w:val="22"/>
        </w:rPr>
        <w:t xml:space="preserve">The Commonwealth Project Portfolio Management (PPM) process is a cycle of activities that address </w:t>
      </w:r>
      <w:r w:rsidRPr="001323D2">
        <w:rPr>
          <w:rFonts w:ascii="Roboto" w:eastAsia="Calibri" w:hAnsi="Roboto"/>
          <w:i/>
          <w:sz w:val="22"/>
          <w:szCs w:val="22"/>
        </w:rPr>
        <w:t xml:space="preserve">Code of Virginia </w:t>
      </w:r>
      <w:r w:rsidRPr="001323D2">
        <w:rPr>
          <w:rFonts w:ascii="Roboto" w:eastAsia="Calibri" w:hAnsi="Roboto"/>
          <w:sz w:val="22"/>
          <w:szCs w:val="22"/>
        </w:rPr>
        <w:t xml:space="preserve">(§2.2-2007) requirements and are aligned with industry best practices. Commonwealth executive branch agencies use these activities to govern and execute current or proposed </w:t>
      </w:r>
      <w:r w:rsidR="001A6BC1" w:rsidRPr="001323D2">
        <w:rPr>
          <w:rFonts w:ascii="Roboto" w:eastAsia="Calibri" w:hAnsi="Roboto"/>
          <w:sz w:val="22"/>
          <w:szCs w:val="22"/>
        </w:rPr>
        <w:t>Commonwealth</w:t>
      </w:r>
      <w:r w:rsidRPr="001323D2">
        <w:rPr>
          <w:rFonts w:ascii="Roboto" w:eastAsia="Calibri" w:hAnsi="Roboto"/>
          <w:sz w:val="22"/>
          <w:szCs w:val="22"/>
        </w:rPr>
        <w:t xml:space="preserve"> IT projects or procurements</w:t>
      </w:r>
      <w:r w:rsidR="004D4641" w:rsidRPr="001323D2">
        <w:rPr>
          <w:rFonts w:ascii="Roboto" w:eastAsia="Calibri" w:hAnsi="Roboto"/>
          <w:sz w:val="22"/>
          <w:szCs w:val="22"/>
        </w:rPr>
        <w:t xml:space="preserve">. </w:t>
      </w:r>
      <w:r w:rsidRPr="001323D2">
        <w:rPr>
          <w:rFonts w:ascii="Roboto" w:eastAsia="Calibri" w:hAnsi="Roboto"/>
          <w:sz w:val="22"/>
          <w:szCs w:val="22"/>
        </w:rPr>
        <w:t>The fundamental objective of the PPM cycle is to determine the optimal mix and sequencing of IT projects and control their delivery to bes</w:t>
      </w:r>
      <w:r w:rsidR="00715B30" w:rsidRPr="001323D2">
        <w:rPr>
          <w:rFonts w:ascii="Roboto" w:eastAsia="Calibri" w:hAnsi="Roboto"/>
          <w:sz w:val="22"/>
          <w:szCs w:val="22"/>
        </w:rPr>
        <w:t xml:space="preserve">t achieve the </w:t>
      </w:r>
      <w:r w:rsidR="001A6BC1" w:rsidRPr="001323D2">
        <w:rPr>
          <w:rFonts w:ascii="Roboto" w:eastAsia="Calibri" w:hAnsi="Roboto"/>
          <w:sz w:val="22"/>
          <w:szCs w:val="22"/>
        </w:rPr>
        <w:t>Commonwealth</w:t>
      </w:r>
      <w:r w:rsidRPr="001323D2">
        <w:rPr>
          <w:rFonts w:ascii="Roboto" w:eastAsia="Calibri" w:hAnsi="Roboto"/>
          <w:sz w:val="22"/>
          <w:szCs w:val="22"/>
        </w:rPr>
        <w:t>’s overall goals. PPM supports ongoing measurement of the project portfolio so each related IT investment can be monitored for its relative contribution to business goals and improving business value.</w:t>
      </w:r>
    </w:p>
    <w:p w14:paraId="01518132" w14:textId="77777777" w:rsidR="000E6831" w:rsidRPr="001323D2" w:rsidRDefault="000E6831" w:rsidP="000E6831">
      <w:pPr>
        <w:spacing w:before="0" w:beforeAutospacing="0" w:after="0" w:afterAutospacing="0"/>
        <w:ind w:left="720"/>
        <w:rPr>
          <w:rFonts w:ascii="Roboto" w:eastAsia="Calibri" w:hAnsi="Roboto"/>
          <w:sz w:val="22"/>
          <w:szCs w:val="22"/>
        </w:rPr>
      </w:pPr>
    </w:p>
    <w:p w14:paraId="2ED60281" w14:textId="77777777" w:rsidR="000E6831" w:rsidRPr="001323D2" w:rsidRDefault="000E6831" w:rsidP="000E6831">
      <w:pPr>
        <w:spacing w:before="0" w:beforeAutospacing="0" w:after="0" w:afterAutospacing="0"/>
        <w:ind w:left="720"/>
        <w:rPr>
          <w:rFonts w:ascii="Roboto" w:eastAsia="Calibri" w:hAnsi="Roboto"/>
          <w:sz w:val="22"/>
          <w:szCs w:val="22"/>
        </w:rPr>
      </w:pPr>
      <w:r w:rsidRPr="001323D2">
        <w:rPr>
          <w:rFonts w:ascii="Roboto" w:eastAsia="Calibri" w:hAnsi="Roboto"/>
          <w:sz w:val="22"/>
          <w:szCs w:val="22"/>
        </w:rPr>
        <w:t>Execution of the PPM process involves conducting the following ITIM activities:</w:t>
      </w:r>
    </w:p>
    <w:p w14:paraId="632AD033" w14:textId="77777777" w:rsidR="000E6831" w:rsidRPr="001323D2" w:rsidRDefault="000E6831" w:rsidP="000E6831">
      <w:pPr>
        <w:spacing w:before="0" w:beforeAutospacing="0" w:after="0" w:afterAutospacing="0"/>
        <w:ind w:left="720"/>
        <w:rPr>
          <w:rFonts w:ascii="Roboto" w:eastAsia="Calibri" w:hAnsi="Roboto"/>
          <w:sz w:val="22"/>
          <w:szCs w:val="22"/>
        </w:rPr>
      </w:pPr>
    </w:p>
    <w:p w14:paraId="7C8228DA" w14:textId="77777777" w:rsidR="000E6831" w:rsidRPr="001323D2" w:rsidRDefault="000E6831" w:rsidP="007D2169">
      <w:pPr>
        <w:numPr>
          <w:ilvl w:val="0"/>
          <w:numId w:val="10"/>
        </w:numPr>
        <w:spacing w:before="0" w:beforeAutospacing="0" w:after="0" w:afterAutospacing="0" w:line="276" w:lineRule="auto"/>
        <w:rPr>
          <w:rFonts w:ascii="Roboto" w:eastAsia="Calibri" w:hAnsi="Roboto"/>
          <w:sz w:val="22"/>
          <w:szCs w:val="22"/>
        </w:rPr>
      </w:pPr>
      <w:r w:rsidRPr="001323D2">
        <w:rPr>
          <w:rFonts w:ascii="Roboto" w:eastAsia="Calibri" w:hAnsi="Roboto"/>
          <w:sz w:val="22"/>
          <w:szCs w:val="22"/>
        </w:rPr>
        <w:t xml:space="preserve">Analyze and rank IT investments, </w:t>
      </w:r>
      <w:r w:rsidR="00715B30" w:rsidRPr="001323D2">
        <w:rPr>
          <w:rFonts w:ascii="Roboto" w:eastAsia="Calibri" w:hAnsi="Roboto"/>
          <w:sz w:val="22"/>
          <w:szCs w:val="22"/>
        </w:rPr>
        <w:t>as described in Section 6.3.1.2</w:t>
      </w:r>
    </w:p>
    <w:p w14:paraId="28662025" w14:textId="77777777" w:rsidR="000E6831" w:rsidRPr="001323D2" w:rsidRDefault="000E6831" w:rsidP="007D2169">
      <w:pPr>
        <w:numPr>
          <w:ilvl w:val="0"/>
          <w:numId w:val="10"/>
        </w:numPr>
        <w:spacing w:before="0" w:beforeAutospacing="0" w:after="0" w:afterAutospacing="0" w:line="276" w:lineRule="auto"/>
        <w:rPr>
          <w:rFonts w:ascii="Roboto" w:eastAsia="Calibri" w:hAnsi="Roboto"/>
          <w:sz w:val="22"/>
          <w:szCs w:val="22"/>
        </w:rPr>
      </w:pPr>
      <w:r w:rsidRPr="001323D2">
        <w:rPr>
          <w:rFonts w:ascii="Roboto" w:eastAsia="Calibri" w:hAnsi="Roboto"/>
          <w:sz w:val="22"/>
          <w:szCs w:val="22"/>
        </w:rPr>
        <w:t xml:space="preserve">Select IT investment portfolio, </w:t>
      </w:r>
      <w:r w:rsidR="00715B30" w:rsidRPr="001323D2">
        <w:rPr>
          <w:rFonts w:ascii="Roboto" w:eastAsia="Calibri" w:hAnsi="Roboto"/>
          <w:sz w:val="22"/>
          <w:szCs w:val="22"/>
        </w:rPr>
        <w:t>as described in Section 6.3.1.3</w:t>
      </w:r>
    </w:p>
    <w:p w14:paraId="70EBE31C" w14:textId="77777777" w:rsidR="000E6831" w:rsidRPr="001323D2" w:rsidRDefault="000E6831" w:rsidP="007D2169">
      <w:pPr>
        <w:numPr>
          <w:ilvl w:val="0"/>
          <w:numId w:val="10"/>
        </w:numPr>
        <w:spacing w:before="0" w:beforeAutospacing="0" w:after="0" w:afterAutospacing="0" w:line="276" w:lineRule="auto"/>
        <w:rPr>
          <w:rFonts w:ascii="Roboto" w:eastAsia="Calibri" w:hAnsi="Roboto"/>
          <w:sz w:val="22"/>
          <w:szCs w:val="22"/>
        </w:rPr>
      </w:pPr>
      <w:r w:rsidRPr="001323D2">
        <w:rPr>
          <w:rFonts w:ascii="Roboto" w:eastAsia="Calibri" w:hAnsi="Roboto"/>
          <w:sz w:val="22"/>
          <w:szCs w:val="22"/>
        </w:rPr>
        <w:t xml:space="preserve">Control projects and procurements, as described in Sections 6.4.1.1 and </w:t>
      </w:r>
      <w:r w:rsidR="00715B30" w:rsidRPr="001323D2">
        <w:rPr>
          <w:rFonts w:ascii="Roboto" w:eastAsia="Calibri" w:hAnsi="Roboto"/>
          <w:sz w:val="22"/>
          <w:szCs w:val="22"/>
        </w:rPr>
        <w:t>2</w:t>
      </w:r>
    </w:p>
    <w:p w14:paraId="2474A7CD" w14:textId="77777777" w:rsidR="000E6831" w:rsidRPr="001323D2" w:rsidRDefault="000E6831" w:rsidP="007D2169">
      <w:pPr>
        <w:numPr>
          <w:ilvl w:val="0"/>
          <w:numId w:val="10"/>
        </w:numPr>
        <w:spacing w:before="0" w:beforeAutospacing="0" w:after="0" w:afterAutospacing="0" w:line="276" w:lineRule="auto"/>
        <w:rPr>
          <w:rFonts w:ascii="Roboto" w:eastAsia="Calibri" w:hAnsi="Roboto"/>
          <w:sz w:val="22"/>
          <w:szCs w:val="22"/>
        </w:rPr>
      </w:pPr>
      <w:r w:rsidRPr="001323D2">
        <w:rPr>
          <w:rFonts w:ascii="Roboto" w:eastAsia="Calibri" w:hAnsi="Roboto"/>
          <w:sz w:val="22"/>
          <w:szCs w:val="22"/>
        </w:rPr>
        <w:t xml:space="preserve">Complete procurements and close projects, </w:t>
      </w:r>
      <w:r w:rsidR="00715B30" w:rsidRPr="001323D2">
        <w:rPr>
          <w:rFonts w:ascii="Roboto" w:eastAsia="Calibri" w:hAnsi="Roboto"/>
          <w:sz w:val="22"/>
          <w:szCs w:val="22"/>
        </w:rPr>
        <w:t>as described in section 6.4.1.3</w:t>
      </w:r>
    </w:p>
    <w:p w14:paraId="04F611AB" w14:textId="58823A06" w:rsidR="003D67B7" w:rsidRPr="00B638DD" w:rsidRDefault="000E6831" w:rsidP="00070E92">
      <w:pPr>
        <w:pStyle w:val="Heading2"/>
        <w:rPr>
          <w:i/>
        </w:rPr>
      </w:pPr>
      <w:bookmarkStart w:id="217" w:name="_Toc461353874"/>
      <w:bookmarkStart w:id="218" w:name="_Toc75800332"/>
      <w:bookmarkStart w:id="219" w:name="_Toc473284835"/>
      <w:bookmarkStart w:id="220" w:name="_Toc80544647"/>
      <w:bookmarkStart w:id="221" w:name="_Toc83040703"/>
      <w:r w:rsidRPr="001323D2">
        <w:t xml:space="preserve">7.4 </w:t>
      </w:r>
      <w:bookmarkStart w:id="222" w:name="_Toc80544648"/>
      <w:bookmarkEnd w:id="217"/>
      <w:bookmarkEnd w:id="218"/>
      <w:bookmarkEnd w:id="219"/>
      <w:bookmarkEnd w:id="220"/>
      <w:r w:rsidR="003D67B7" w:rsidRPr="00B638DD">
        <w:rPr>
          <w:i/>
        </w:rPr>
        <w:t>Capability and Technology Management</w:t>
      </w:r>
      <w:r w:rsidR="007D41A1">
        <w:rPr>
          <w:i/>
        </w:rPr>
        <w:t xml:space="preserve"> Process</w:t>
      </w:r>
      <w:bookmarkEnd w:id="221"/>
    </w:p>
    <w:bookmarkEnd w:id="222"/>
    <w:p w14:paraId="6231C9FF" w14:textId="67994C42" w:rsidR="000E6831" w:rsidRPr="001323D2" w:rsidRDefault="006C46B6" w:rsidP="00826678">
      <w:pPr>
        <w:spacing w:before="0" w:beforeAutospacing="0" w:after="0" w:afterAutospacing="0"/>
        <w:ind w:left="720"/>
        <w:jc w:val="both"/>
        <w:rPr>
          <w:rFonts w:ascii="Roboto" w:eastAsia="Calibri" w:hAnsi="Roboto"/>
          <w:sz w:val="22"/>
          <w:szCs w:val="22"/>
        </w:rPr>
      </w:pPr>
      <w:r w:rsidRPr="006C46B6">
        <w:rPr>
          <w:rFonts w:ascii="Roboto" w:eastAsia="Calibri" w:hAnsi="Roboto"/>
          <w:i/>
          <w:iCs/>
          <w:sz w:val="22"/>
          <w:szCs w:val="22"/>
        </w:rPr>
        <w:t>Capability and Technology Management (CTM)</w:t>
      </w:r>
      <w:r>
        <w:rPr>
          <w:rFonts w:ascii="Roboto" w:eastAsia="Calibri" w:hAnsi="Roboto"/>
          <w:iCs/>
          <w:sz w:val="22"/>
          <w:szCs w:val="22"/>
        </w:rPr>
        <w:t xml:space="preserve"> </w:t>
      </w:r>
      <w:r w:rsidR="000E6831" w:rsidRPr="001323D2">
        <w:rPr>
          <w:rFonts w:ascii="Roboto" w:eastAsia="Calibri" w:hAnsi="Roboto"/>
          <w:sz w:val="22"/>
          <w:szCs w:val="22"/>
        </w:rPr>
        <w:t>is a cycle of activities aligned wit</w:t>
      </w:r>
      <w:r w:rsidR="00715B30" w:rsidRPr="001323D2">
        <w:rPr>
          <w:rFonts w:ascii="Roboto" w:eastAsia="Calibri" w:hAnsi="Roboto"/>
          <w:sz w:val="22"/>
          <w:szCs w:val="22"/>
        </w:rPr>
        <w:t xml:space="preserve">h industry best practices that </w:t>
      </w:r>
      <w:r w:rsidR="001A6BC1" w:rsidRPr="001323D2">
        <w:rPr>
          <w:rFonts w:ascii="Roboto" w:eastAsia="Calibri" w:hAnsi="Roboto"/>
          <w:sz w:val="22"/>
          <w:szCs w:val="22"/>
        </w:rPr>
        <w:t>Commonwealth</w:t>
      </w:r>
      <w:r w:rsidR="000E6831" w:rsidRPr="001323D2">
        <w:rPr>
          <w:rFonts w:ascii="Roboto" w:eastAsia="Calibri" w:hAnsi="Roboto"/>
          <w:sz w:val="22"/>
          <w:szCs w:val="22"/>
        </w:rPr>
        <w:t xml:space="preserve"> executive branch agencies use for evaluating the performance of existing IT assets and linking continuing investments in those IT assets to business needs</w:t>
      </w:r>
      <w:r w:rsidR="004D4641" w:rsidRPr="001323D2">
        <w:rPr>
          <w:rFonts w:ascii="Roboto" w:eastAsia="Calibri" w:hAnsi="Roboto"/>
          <w:sz w:val="22"/>
          <w:szCs w:val="22"/>
        </w:rPr>
        <w:t xml:space="preserve">. </w:t>
      </w:r>
      <w:r w:rsidR="000E6831" w:rsidRPr="001323D2">
        <w:rPr>
          <w:rFonts w:ascii="Roboto" w:eastAsia="Calibri" w:hAnsi="Roboto"/>
          <w:sz w:val="22"/>
          <w:szCs w:val="22"/>
        </w:rPr>
        <w:t>The objective of the</w:t>
      </w:r>
      <w:r>
        <w:rPr>
          <w:rFonts w:ascii="Roboto" w:eastAsia="Calibri" w:hAnsi="Roboto"/>
          <w:sz w:val="22"/>
          <w:szCs w:val="22"/>
        </w:rPr>
        <w:t xml:space="preserve"> </w:t>
      </w:r>
      <w:r w:rsidRPr="006C46B6">
        <w:rPr>
          <w:rFonts w:ascii="Roboto" w:eastAsia="Calibri" w:hAnsi="Roboto"/>
          <w:i/>
          <w:sz w:val="22"/>
          <w:szCs w:val="22"/>
        </w:rPr>
        <w:t>CTM</w:t>
      </w:r>
      <w:r>
        <w:rPr>
          <w:rFonts w:ascii="Roboto" w:eastAsia="Calibri" w:hAnsi="Roboto"/>
          <w:sz w:val="22"/>
          <w:szCs w:val="22"/>
        </w:rPr>
        <w:t xml:space="preserve"> c</w:t>
      </w:r>
      <w:r w:rsidR="000E6831" w:rsidRPr="001323D2">
        <w:rPr>
          <w:rFonts w:ascii="Roboto" w:eastAsia="Calibri" w:hAnsi="Roboto"/>
          <w:sz w:val="22"/>
          <w:szCs w:val="22"/>
        </w:rPr>
        <w:t>ycle is to realize optimal value from continuing IT investments</w:t>
      </w:r>
      <w:r w:rsidR="004D4641" w:rsidRPr="001323D2">
        <w:rPr>
          <w:rFonts w:ascii="Roboto" w:eastAsia="Calibri" w:hAnsi="Roboto"/>
          <w:sz w:val="22"/>
          <w:szCs w:val="22"/>
        </w:rPr>
        <w:t>.</w:t>
      </w:r>
      <w:r w:rsidR="00B55A79" w:rsidRPr="001323D2">
        <w:rPr>
          <w:rFonts w:ascii="Roboto" w:eastAsia="Calibri" w:hAnsi="Roboto"/>
          <w:sz w:val="22"/>
          <w:szCs w:val="22"/>
        </w:rPr>
        <w:t xml:space="preserve"> </w:t>
      </w:r>
      <w:r>
        <w:rPr>
          <w:rFonts w:ascii="Roboto" w:eastAsia="Calibri" w:hAnsi="Roboto"/>
          <w:sz w:val="22"/>
          <w:szCs w:val="22"/>
        </w:rPr>
        <w:t xml:space="preserve"> </w:t>
      </w:r>
      <w:r w:rsidRPr="006C46B6">
        <w:rPr>
          <w:rFonts w:ascii="Roboto" w:eastAsia="Calibri" w:hAnsi="Roboto"/>
          <w:i/>
          <w:sz w:val="22"/>
          <w:szCs w:val="22"/>
        </w:rPr>
        <w:t>CTM</w:t>
      </w:r>
      <w:r>
        <w:rPr>
          <w:rFonts w:ascii="Roboto" w:eastAsia="Calibri" w:hAnsi="Roboto"/>
          <w:sz w:val="22"/>
          <w:szCs w:val="22"/>
        </w:rPr>
        <w:t xml:space="preserve"> </w:t>
      </w:r>
      <w:r w:rsidR="000E6831" w:rsidRPr="001323D2">
        <w:rPr>
          <w:rFonts w:ascii="Roboto" w:eastAsia="Calibri" w:hAnsi="Roboto"/>
          <w:sz w:val="22"/>
          <w:szCs w:val="22"/>
        </w:rPr>
        <w:t>supports ongoing measurement of IT investment performance to ensure the asset’s contribution to business goals and improving business value.</w:t>
      </w:r>
    </w:p>
    <w:p w14:paraId="2B1F2BBB" w14:textId="77777777" w:rsidR="000E6831" w:rsidRPr="001323D2" w:rsidRDefault="000E6831" w:rsidP="000E6831">
      <w:pPr>
        <w:spacing w:before="0" w:beforeAutospacing="0" w:after="0" w:afterAutospacing="0"/>
        <w:rPr>
          <w:rFonts w:ascii="Roboto" w:eastAsia="Calibri" w:hAnsi="Roboto"/>
          <w:b/>
          <w:sz w:val="22"/>
          <w:szCs w:val="22"/>
        </w:rPr>
      </w:pPr>
    </w:p>
    <w:p w14:paraId="65DD7495" w14:textId="7F0F6E0B" w:rsidR="000E6831" w:rsidRPr="001323D2" w:rsidRDefault="000E6831" w:rsidP="000E6831">
      <w:pPr>
        <w:spacing w:before="0" w:beforeAutospacing="0" w:after="0" w:afterAutospacing="0"/>
        <w:ind w:left="720"/>
        <w:rPr>
          <w:rFonts w:ascii="Roboto" w:eastAsia="Calibri" w:hAnsi="Roboto"/>
          <w:sz w:val="22"/>
          <w:szCs w:val="22"/>
        </w:rPr>
      </w:pPr>
      <w:r w:rsidRPr="001323D2">
        <w:rPr>
          <w:rFonts w:ascii="Roboto" w:eastAsia="Calibri" w:hAnsi="Roboto"/>
          <w:sz w:val="22"/>
          <w:szCs w:val="22"/>
        </w:rPr>
        <w:t>Execution of the</w:t>
      </w:r>
      <w:r w:rsidR="00B55A79" w:rsidRPr="001323D2">
        <w:rPr>
          <w:rFonts w:ascii="Roboto" w:eastAsia="Calibri" w:hAnsi="Roboto"/>
          <w:sz w:val="22"/>
          <w:szCs w:val="22"/>
        </w:rPr>
        <w:t xml:space="preserve"> </w:t>
      </w:r>
      <w:r w:rsidR="006C46B6">
        <w:rPr>
          <w:rFonts w:ascii="Roboto" w:eastAsia="Calibri" w:hAnsi="Roboto"/>
          <w:sz w:val="22"/>
          <w:szCs w:val="22"/>
        </w:rPr>
        <w:t xml:space="preserve"> </w:t>
      </w:r>
      <w:r w:rsidR="006C46B6" w:rsidRPr="006C46B6">
        <w:rPr>
          <w:rFonts w:ascii="Roboto" w:eastAsia="Calibri" w:hAnsi="Roboto"/>
          <w:i/>
          <w:sz w:val="22"/>
          <w:szCs w:val="22"/>
        </w:rPr>
        <w:t>CTM</w:t>
      </w:r>
      <w:r w:rsidR="006C46B6">
        <w:rPr>
          <w:rFonts w:ascii="Roboto" w:eastAsia="Calibri" w:hAnsi="Roboto"/>
          <w:sz w:val="22"/>
          <w:szCs w:val="22"/>
        </w:rPr>
        <w:t xml:space="preserve"> </w:t>
      </w:r>
      <w:r w:rsidRPr="001323D2">
        <w:rPr>
          <w:rFonts w:ascii="Roboto" w:eastAsia="Calibri" w:hAnsi="Roboto"/>
          <w:sz w:val="22"/>
          <w:szCs w:val="22"/>
        </w:rPr>
        <w:t>process involves conducting the following ITIM activities:</w:t>
      </w:r>
    </w:p>
    <w:p w14:paraId="7BCE5530" w14:textId="77777777" w:rsidR="000E6831" w:rsidRPr="001323D2" w:rsidRDefault="000E6831" w:rsidP="000E6831">
      <w:pPr>
        <w:spacing w:before="0" w:beforeAutospacing="0" w:after="0" w:afterAutospacing="0"/>
        <w:rPr>
          <w:rFonts w:ascii="Roboto" w:eastAsia="Calibri" w:hAnsi="Roboto"/>
          <w:b/>
          <w:sz w:val="22"/>
          <w:szCs w:val="22"/>
        </w:rPr>
      </w:pPr>
    </w:p>
    <w:p w14:paraId="35A70335" w14:textId="77777777" w:rsidR="000E6831" w:rsidRPr="001323D2" w:rsidRDefault="000E6831" w:rsidP="00826678">
      <w:pPr>
        <w:pStyle w:val="ListParagraph"/>
        <w:numPr>
          <w:ilvl w:val="0"/>
          <w:numId w:val="39"/>
        </w:numPr>
        <w:spacing w:after="0"/>
        <w:rPr>
          <w:rFonts w:ascii="Roboto" w:hAnsi="Roboto"/>
        </w:rPr>
      </w:pPr>
      <w:r w:rsidRPr="001323D2">
        <w:rPr>
          <w:rFonts w:ascii="Roboto" w:hAnsi="Roboto"/>
        </w:rPr>
        <w:t>Measure IT asset performance</w:t>
      </w:r>
      <w:r w:rsidR="00826678" w:rsidRPr="001323D2">
        <w:rPr>
          <w:rFonts w:ascii="Roboto" w:hAnsi="Roboto"/>
        </w:rPr>
        <w:t>.</w:t>
      </w:r>
    </w:p>
    <w:p w14:paraId="6332C9F7" w14:textId="1D64DB6E" w:rsidR="000E6831" w:rsidRPr="001323D2" w:rsidRDefault="000E6831" w:rsidP="006C46B6">
      <w:pPr>
        <w:spacing w:before="0" w:beforeAutospacing="0" w:after="0" w:afterAutospacing="0"/>
        <w:ind w:left="1440"/>
        <w:rPr>
          <w:rFonts w:ascii="Roboto" w:eastAsia="Calibri" w:hAnsi="Roboto"/>
          <w:sz w:val="22"/>
          <w:szCs w:val="22"/>
          <w:highlight w:val="cyan"/>
        </w:rPr>
      </w:pPr>
      <w:r w:rsidRPr="001323D2">
        <w:rPr>
          <w:rFonts w:ascii="Roboto" w:eastAsia="Calibri" w:hAnsi="Roboto"/>
          <w:sz w:val="22"/>
          <w:szCs w:val="22"/>
        </w:rPr>
        <w:t>During this activity agencies systematically collect, record, and report information on the performance of all IT assets</w:t>
      </w:r>
      <w:r w:rsidR="00FB4C22" w:rsidRPr="001323D2">
        <w:rPr>
          <w:rFonts w:ascii="Roboto" w:eastAsia="Calibri" w:hAnsi="Roboto"/>
          <w:sz w:val="22"/>
          <w:szCs w:val="22"/>
        </w:rPr>
        <w:t xml:space="preserve">, </w:t>
      </w:r>
      <w:r w:rsidRPr="001323D2">
        <w:rPr>
          <w:rFonts w:ascii="Roboto" w:eastAsia="Calibri" w:hAnsi="Roboto"/>
          <w:sz w:val="22"/>
          <w:szCs w:val="22"/>
        </w:rPr>
        <w:t>whether managed through the IT Partnership or managed by the agency</w:t>
      </w:r>
      <w:r w:rsidR="005B4B6C" w:rsidRPr="001323D2">
        <w:rPr>
          <w:rFonts w:ascii="Roboto" w:eastAsia="Calibri" w:hAnsi="Roboto"/>
          <w:sz w:val="22"/>
          <w:szCs w:val="22"/>
        </w:rPr>
        <w:t>.</w:t>
      </w:r>
      <w:r w:rsidRPr="001323D2">
        <w:rPr>
          <w:rFonts w:ascii="Roboto" w:eastAsia="Calibri" w:hAnsi="Roboto"/>
          <w:sz w:val="22"/>
          <w:szCs w:val="22"/>
        </w:rPr>
        <w:t xml:space="preserve"> </w:t>
      </w:r>
      <w:r w:rsidR="005B4B6C" w:rsidRPr="001323D2">
        <w:rPr>
          <w:rFonts w:ascii="Roboto" w:eastAsia="Calibri" w:hAnsi="Roboto"/>
          <w:sz w:val="22"/>
          <w:szCs w:val="22"/>
        </w:rPr>
        <w:t xml:space="preserve">All IT assets </w:t>
      </w:r>
      <w:r w:rsidRPr="001323D2">
        <w:rPr>
          <w:rFonts w:ascii="Roboto" w:eastAsia="Calibri" w:hAnsi="Roboto"/>
          <w:sz w:val="22"/>
          <w:szCs w:val="22"/>
        </w:rPr>
        <w:t>should have service level performance measures assigned to them, and the performance measures should be directly tied to the business needs of the agency and the value the investment provides to the Commonwealth..</w:t>
      </w:r>
    </w:p>
    <w:p w14:paraId="2E7AEE09" w14:textId="77777777" w:rsidR="000E6831" w:rsidRPr="001323D2" w:rsidRDefault="000E6831" w:rsidP="00826678">
      <w:pPr>
        <w:numPr>
          <w:ilvl w:val="0"/>
          <w:numId w:val="11"/>
        </w:numPr>
        <w:spacing w:before="0" w:beforeAutospacing="0" w:after="0" w:afterAutospacing="0" w:line="276" w:lineRule="auto"/>
        <w:ind w:left="1080"/>
        <w:rPr>
          <w:rFonts w:ascii="Roboto" w:eastAsia="Calibri" w:hAnsi="Roboto"/>
          <w:sz w:val="22"/>
          <w:szCs w:val="22"/>
        </w:rPr>
      </w:pPr>
      <w:r w:rsidRPr="001323D2">
        <w:rPr>
          <w:rFonts w:ascii="Roboto" w:eastAsia="Calibri" w:hAnsi="Roboto"/>
          <w:sz w:val="22"/>
          <w:szCs w:val="22"/>
        </w:rPr>
        <w:t xml:space="preserve">Conduct IT asset and service evaluation, </w:t>
      </w:r>
      <w:r w:rsidR="00715B30" w:rsidRPr="001323D2">
        <w:rPr>
          <w:rFonts w:ascii="Roboto" w:eastAsia="Calibri" w:hAnsi="Roboto"/>
          <w:sz w:val="22"/>
          <w:szCs w:val="22"/>
        </w:rPr>
        <w:t>as described in Section 6.5.1.2</w:t>
      </w:r>
    </w:p>
    <w:p w14:paraId="3D0A98ED" w14:textId="77777777" w:rsidR="000E6831" w:rsidRPr="001323D2" w:rsidRDefault="000E6831" w:rsidP="00715B30">
      <w:pPr>
        <w:numPr>
          <w:ilvl w:val="0"/>
          <w:numId w:val="11"/>
        </w:numPr>
        <w:spacing w:before="0" w:beforeAutospacing="0" w:after="0" w:afterAutospacing="0" w:line="276" w:lineRule="auto"/>
        <w:ind w:left="1080"/>
        <w:rPr>
          <w:rFonts w:ascii="Roboto" w:eastAsia="Calibri" w:hAnsi="Roboto"/>
          <w:sz w:val="22"/>
          <w:szCs w:val="22"/>
        </w:rPr>
      </w:pPr>
      <w:r w:rsidRPr="001323D2">
        <w:rPr>
          <w:rFonts w:ascii="Roboto" w:eastAsia="Calibri" w:hAnsi="Roboto"/>
          <w:sz w:val="22"/>
          <w:szCs w:val="22"/>
        </w:rPr>
        <w:t xml:space="preserve">Determine IT asset disposition, </w:t>
      </w:r>
      <w:r w:rsidR="00715B30" w:rsidRPr="001323D2">
        <w:rPr>
          <w:rFonts w:ascii="Roboto" w:eastAsia="Calibri" w:hAnsi="Roboto"/>
          <w:sz w:val="22"/>
          <w:szCs w:val="22"/>
        </w:rPr>
        <w:t xml:space="preserve">as described in Section 6.5.1.3 </w:t>
      </w:r>
    </w:p>
    <w:p w14:paraId="5A9984C7" w14:textId="06DD908A" w:rsidR="000E6831" w:rsidRPr="001323D2" w:rsidRDefault="000E6831" w:rsidP="00070E92">
      <w:pPr>
        <w:pStyle w:val="Heading1"/>
      </w:pPr>
      <w:bookmarkStart w:id="223" w:name="_Toc461353875"/>
      <w:bookmarkStart w:id="224" w:name="_Toc75800333"/>
      <w:bookmarkStart w:id="225" w:name="_Toc473284836"/>
      <w:bookmarkStart w:id="226" w:name="_Toc80544649"/>
      <w:bookmarkStart w:id="227" w:name="_Toc83040704"/>
      <w:r w:rsidRPr="001323D2">
        <w:t>8. STAKEHOLDER RESPONSIBILITIES</w:t>
      </w:r>
      <w:bookmarkEnd w:id="223"/>
      <w:bookmarkEnd w:id="224"/>
      <w:bookmarkEnd w:id="225"/>
      <w:bookmarkEnd w:id="226"/>
      <w:bookmarkEnd w:id="227"/>
    </w:p>
    <w:p w14:paraId="4E87A779" w14:textId="7F7E3F2E" w:rsidR="000E6831" w:rsidRPr="001323D2" w:rsidRDefault="000E6831" w:rsidP="00070E92">
      <w:pPr>
        <w:pStyle w:val="Heading2"/>
      </w:pPr>
      <w:bookmarkStart w:id="228" w:name="_Toc461353876"/>
      <w:bookmarkStart w:id="229" w:name="_Toc75800334"/>
      <w:bookmarkStart w:id="230" w:name="_Toc473284837"/>
      <w:bookmarkStart w:id="231" w:name="_Toc80544650"/>
      <w:bookmarkStart w:id="232" w:name="_Toc83040705"/>
      <w:r w:rsidRPr="001323D2">
        <w:t>8.1 Purpose</w:t>
      </w:r>
      <w:bookmarkEnd w:id="228"/>
      <w:bookmarkEnd w:id="229"/>
      <w:bookmarkEnd w:id="230"/>
      <w:bookmarkEnd w:id="231"/>
      <w:bookmarkEnd w:id="232"/>
    </w:p>
    <w:p w14:paraId="0CF8505A" w14:textId="0C4A262D" w:rsidR="000E6831" w:rsidRPr="001323D2" w:rsidRDefault="000E6831" w:rsidP="00E67654">
      <w:pPr>
        <w:spacing w:before="0" w:beforeAutospacing="0" w:after="0" w:afterAutospacing="0"/>
        <w:ind w:left="720"/>
        <w:jc w:val="both"/>
        <w:rPr>
          <w:rFonts w:ascii="Roboto" w:eastAsia="Calibri" w:hAnsi="Roboto"/>
          <w:sz w:val="22"/>
          <w:szCs w:val="22"/>
        </w:rPr>
      </w:pPr>
      <w:r w:rsidRPr="001323D2">
        <w:rPr>
          <w:rFonts w:ascii="Roboto" w:eastAsia="Calibri" w:hAnsi="Roboto"/>
          <w:sz w:val="22"/>
          <w:szCs w:val="22"/>
        </w:rPr>
        <w:t>This Section will define the stakeholder responsibilities in each of the four ITIM phases. These roles and responsibilities are assigned to individuals, and may differ from the COV role title or working title of the individual’s position. Individuals may be assigned multiple roles, as long as the multiple role assignments provide adequate separation of duties, provide adequate protection against the possibility of fraud, and do not lead to a conflict of interests.</w:t>
      </w:r>
    </w:p>
    <w:p w14:paraId="73B62A23" w14:textId="77777777" w:rsidR="00F95C1A" w:rsidRPr="00081E29" w:rsidRDefault="00F95C1A" w:rsidP="00E52F06">
      <w:pPr>
        <w:spacing w:before="0" w:beforeAutospacing="0" w:after="0" w:afterAutospacing="0" w:line="276" w:lineRule="auto"/>
        <w:ind w:left="1440"/>
        <w:jc w:val="both"/>
        <w:rPr>
          <w:rFonts w:ascii="Roboto" w:eastAsia="Calibri" w:hAnsi="Roboto"/>
          <w:sz w:val="22"/>
          <w:szCs w:val="22"/>
        </w:rPr>
      </w:pPr>
      <w:bookmarkStart w:id="233" w:name="_Toc461353878"/>
      <w:bookmarkStart w:id="234" w:name="_Toc75800335"/>
      <w:bookmarkStart w:id="235" w:name="_Toc473284839"/>
      <w:bookmarkStart w:id="236" w:name="_Toc80544651"/>
    </w:p>
    <w:p w14:paraId="2D2F3C5A" w14:textId="4AE9D910" w:rsidR="000E6831" w:rsidRPr="001323D2" w:rsidRDefault="000E6831" w:rsidP="00070E92">
      <w:pPr>
        <w:pStyle w:val="Heading2"/>
      </w:pPr>
      <w:bookmarkStart w:id="237" w:name="_Toc83040706"/>
      <w:r w:rsidRPr="001323D2">
        <w:t>8.3 Commonwealth Chief Information Officer (CIO)</w:t>
      </w:r>
      <w:bookmarkEnd w:id="233"/>
      <w:bookmarkEnd w:id="234"/>
      <w:bookmarkEnd w:id="235"/>
      <w:bookmarkEnd w:id="236"/>
      <w:bookmarkEnd w:id="237"/>
    </w:p>
    <w:p w14:paraId="082B1041" w14:textId="77777777" w:rsidR="000E6831" w:rsidRPr="001323D2" w:rsidRDefault="000E6831" w:rsidP="000E6831">
      <w:pPr>
        <w:spacing w:before="0" w:beforeAutospacing="0" w:after="0" w:afterAutospacing="0"/>
        <w:ind w:left="720"/>
        <w:rPr>
          <w:rFonts w:ascii="Roboto" w:eastAsia="Calibri" w:hAnsi="Roboto"/>
          <w:sz w:val="22"/>
          <w:szCs w:val="22"/>
          <w:u w:val="single"/>
        </w:rPr>
      </w:pPr>
      <w:r w:rsidRPr="001323D2">
        <w:rPr>
          <w:rFonts w:ascii="Roboto" w:eastAsia="Calibri" w:hAnsi="Roboto"/>
          <w:sz w:val="22"/>
          <w:szCs w:val="22"/>
          <w:u w:val="single"/>
        </w:rPr>
        <w:t>Pre-select</w:t>
      </w:r>
    </w:p>
    <w:p w14:paraId="771B52FE" w14:textId="7C576282" w:rsidR="000E6831" w:rsidRPr="001323D2" w:rsidRDefault="000E6831" w:rsidP="00826678">
      <w:pPr>
        <w:numPr>
          <w:ilvl w:val="0"/>
          <w:numId w:val="27"/>
        </w:numPr>
        <w:spacing w:before="0" w:beforeAutospacing="0" w:after="0" w:afterAutospacing="0" w:line="276" w:lineRule="auto"/>
        <w:jc w:val="both"/>
        <w:rPr>
          <w:rFonts w:ascii="Roboto" w:eastAsia="Calibri" w:hAnsi="Roboto"/>
          <w:sz w:val="22"/>
          <w:szCs w:val="22"/>
        </w:rPr>
      </w:pPr>
      <w:r w:rsidRPr="001323D2">
        <w:rPr>
          <w:rFonts w:ascii="Roboto" w:eastAsia="Calibri" w:hAnsi="Roboto"/>
          <w:sz w:val="22"/>
          <w:szCs w:val="22"/>
        </w:rPr>
        <w:t>Define criteria for evaluat</w:t>
      </w:r>
      <w:r w:rsidR="00D901DF" w:rsidRPr="001323D2">
        <w:rPr>
          <w:rFonts w:ascii="Roboto" w:eastAsia="Calibri" w:hAnsi="Roboto"/>
          <w:sz w:val="22"/>
          <w:szCs w:val="22"/>
        </w:rPr>
        <w:t xml:space="preserve">ing </w:t>
      </w:r>
      <w:r w:rsidR="001A6BC1" w:rsidRPr="001323D2">
        <w:rPr>
          <w:rFonts w:ascii="Roboto" w:eastAsia="Calibri" w:hAnsi="Roboto"/>
          <w:sz w:val="22"/>
          <w:szCs w:val="22"/>
        </w:rPr>
        <w:t>Commonwealth</w:t>
      </w:r>
      <w:r w:rsidR="00127DF7" w:rsidRPr="001323D2">
        <w:rPr>
          <w:rFonts w:ascii="Roboto" w:eastAsia="Calibri" w:hAnsi="Roboto"/>
          <w:sz w:val="22"/>
          <w:szCs w:val="22"/>
        </w:rPr>
        <w:t xml:space="preserve"> IT investments.</w:t>
      </w:r>
    </w:p>
    <w:p w14:paraId="6E4BE21E" w14:textId="77777777" w:rsidR="000E6831" w:rsidRPr="001323D2" w:rsidRDefault="000E6831" w:rsidP="00826678">
      <w:pPr>
        <w:numPr>
          <w:ilvl w:val="0"/>
          <w:numId w:val="27"/>
        </w:numPr>
        <w:spacing w:before="0" w:beforeAutospacing="0" w:after="0" w:afterAutospacing="0" w:line="276" w:lineRule="auto"/>
        <w:jc w:val="both"/>
        <w:rPr>
          <w:rFonts w:ascii="Roboto" w:eastAsia="Calibri" w:hAnsi="Roboto"/>
          <w:sz w:val="22"/>
          <w:szCs w:val="22"/>
        </w:rPr>
      </w:pPr>
      <w:r w:rsidRPr="001323D2">
        <w:rPr>
          <w:rFonts w:ascii="Roboto" w:eastAsia="Calibri" w:hAnsi="Roboto"/>
          <w:sz w:val="22"/>
          <w:szCs w:val="22"/>
        </w:rPr>
        <w:t>Develop a technology investment management standard</w:t>
      </w:r>
      <w:r w:rsidR="00127DF7" w:rsidRPr="001323D2">
        <w:rPr>
          <w:rFonts w:ascii="Roboto" w:eastAsia="Calibri" w:hAnsi="Roboto"/>
          <w:sz w:val="22"/>
          <w:szCs w:val="22"/>
        </w:rPr>
        <w:t>.</w:t>
      </w:r>
    </w:p>
    <w:p w14:paraId="702E7EE0" w14:textId="77777777" w:rsidR="000E6831" w:rsidRPr="001323D2" w:rsidRDefault="000E6831" w:rsidP="00826678">
      <w:pPr>
        <w:numPr>
          <w:ilvl w:val="0"/>
          <w:numId w:val="27"/>
        </w:numPr>
        <w:spacing w:before="0" w:beforeAutospacing="0" w:after="0" w:afterAutospacing="0" w:line="276" w:lineRule="auto"/>
        <w:jc w:val="both"/>
        <w:rPr>
          <w:rFonts w:ascii="Roboto" w:eastAsia="Calibri" w:hAnsi="Roboto"/>
          <w:sz w:val="22"/>
          <w:szCs w:val="22"/>
        </w:rPr>
      </w:pPr>
      <w:r w:rsidRPr="001323D2">
        <w:rPr>
          <w:rFonts w:ascii="Roboto" w:eastAsia="Calibri" w:hAnsi="Roboto"/>
          <w:sz w:val="22"/>
          <w:szCs w:val="22"/>
        </w:rPr>
        <w:t>Review and approve all state agency and public institution of higher educati</w:t>
      </w:r>
      <w:r w:rsidR="00127DF7" w:rsidRPr="001323D2">
        <w:rPr>
          <w:rFonts w:ascii="Roboto" w:eastAsia="Calibri" w:hAnsi="Roboto"/>
          <w:sz w:val="22"/>
          <w:szCs w:val="22"/>
        </w:rPr>
        <w:t>on information technology plans.</w:t>
      </w:r>
    </w:p>
    <w:p w14:paraId="42C63975" w14:textId="77777777" w:rsidR="000E6831" w:rsidRPr="001323D2" w:rsidRDefault="000E6831" w:rsidP="00826678">
      <w:pPr>
        <w:numPr>
          <w:ilvl w:val="0"/>
          <w:numId w:val="27"/>
        </w:numPr>
        <w:spacing w:before="0" w:beforeAutospacing="0" w:after="0" w:afterAutospacing="0" w:line="276" w:lineRule="auto"/>
        <w:jc w:val="both"/>
        <w:rPr>
          <w:rFonts w:ascii="Roboto" w:eastAsia="Calibri" w:hAnsi="Roboto"/>
          <w:sz w:val="22"/>
          <w:szCs w:val="22"/>
        </w:rPr>
      </w:pPr>
      <w:r w:rsidRPr="001323D2">
        <w:rPr>
          <w:rFonts w:ascii="Roboto" w:eastAsia="Calibri" w:hAnsi="Roboto"/>
          <w:sz w:val="22"/>
          <w:szCs w:val="22"/>
        </w:rPr>
        <w:t>Evaluate and recommend approval or disapproval of the IT components of agency strategic plans or IT investment ch</w:t>
      </w:r>
      <w:r w:rsidR="00127DF7" w:rsidRPr="001323D2">
        <w:rPr>
          <w:rFonts w:ascii="Roboto" w:eastAsia="Calibri" w:hAnsi="Roboto"/>
          <w:sz w:val="22"/>
          <w:szCs w:val="22"/>
        </w:rPr>
        <w:t>anges to agency strategic plans.</w:t>
      </w:r>
    </w:p>
    <w:p w14:paraId="49970E80" w14:textId="296A9D77" w:rsidR="000E6831" w:rsidRPr="001323D2" w:rsidRDefault="000E6831" w:rsidP="00826678">
      <w:pPr>
        <w:numPr>
          <w:ilvl w:val="0"/>
          <w:numId w:val="27"/>
        </w:numPr>
        <w:spacing w:before="0" w:beforeAutospacing="0" w:after="0" w:afterAutospacing="0" w:line="276" w:lineRule="auto"/>
        <w:jc w:val="both"/>
        <w:rPr>
          <w:rFonts w:ascii="Roboto" w:eastAsia="Calibri" w:hAnsi="Roboto"/>
          <w:sz w:val="22"/>
          <w:szCs w:val="22"/>
        </w:rPr>
      </w:pPr>
      <w:r w:rsidRPr="001323D2">
        <w:rPr>
          <w:rFonts w:ascii="Roboto" w:eastAsia="Calibri" w:hAnsi="Roboto"/>
          <w:sz w:val="22"/>
          <w:szCs w:val="22"/>
        </w:rPr>
        <w:t>Develop the six-year Commonwealth Strategic Plan for Information Technology, update the Plan annually, and submit to the Secre</w:t>
      </w:r>
      <w:r w:rsidR="00127DF7" w:rsidRPr="001323D2">
        <w:rPr>
          <w:rFonts w:ascii="Roboto" w:eastAsia="Calibri" w:hAnsi="Roboto"/>
          <w:sz w:val="22"/>
          <w:szCs w:val="22"/>
        </w:rPr>
        <w:t>tary of</w:t>
      </w:r>
      <w:r w:rsidR="00EF38CF" w:rsidRPr="001323D2">
        <w:rPr>
          <w:rFonts w:ascii="Roboto" w:eastAsia="Calibri" w:hAnsi="Roboto"/>
          <w:sz w:val="22"/>
          <w:szCs w:val="22"/>
        </w:rPr>
        <w:t xml:space="preserve"> </w:t>
      </w:r>
      <w:r w:rsidR="006C46B6" w:rsidRPr="006C46B6">
        <w:rPr>
          <w:rFonts w:ascii="Roboto" w:eastAsia="Calibri" w:hAnsi="Roboto"/>
          <w:i/>
          <w:iCs/>
          <w:sz w:val="22"/>
          <w:szCs w:val="22"/>
        </w:rPr>
        <w:t>Administration</w:t>
      </w:r>
      <w:r w:rsidR="00127DF7" w:rsidRPr="006C46B6">
        <w:rPr>
          <w:rFonts w:ascii="Roboto" w:eastAsia="Calibri" w:hAnsi="Roboto"/>
          <w:sz w:val="22"/>
          <w:szCs w:val="22"/>
        </w:rPr>
        <w:t xml:space="preserve"> </w:t>
      </w:r>
      <w:r w:rsidR="00127DF7" w:rsidRPr="001323D2">
        <w:rPr>
          <w:rFonts w:ascii="Roboto" w:eastAsia="Calibri" w:hAnsi="Roboto"/>
          <w:sz w:val="22"/>
          <w:szCs w:val="22"/>
        </w:rPr>
        <w:t>for approval.</w:t>
      </w:r>
    </w:p>
    <w:p w14:paraId="43142BE7" w14:textId="77777777" w:rsidR="000E6831" w:rsidRPr="001323D2" w:rsidRDefault="000E6831" w:rsidP="00826678">
      <w:pPr>
        <w:numPr>
          <w:ilvl w:val="0"/>
          <w:numId w:val="27"/>
        </w:numPr>
        <w:spacing w:before="0" w:beforeAutospacing="0" w:after="0" w:afterAutospacing="0" w:line="276" w:lineRule="auto"/>
        <w:jc w:val="both"/>
        <w:rPr>
          <w:rFonts w:ascii="Roboto" w:eastAsia="Calibri" w:hAnsi="Roboto"/>
          <w:sz w:val="22"/>
          <w:szCs w:val="22"/>
        </w:rPr>
      </w:pPr>
      <w:r w:rsidRPr="001323D2">
        <w:rPr>
          <w:rFonts w:ascii="Roboto" w:eastAsia="Calibri" w:hAnsi="Roboto"/>
          <w:sz w:val="22"/>
          <w:szCs w:val="22"/>
        </w:rPr>
        <w:t>Plan and forecast future needs for information technology and conduct studies and surveys of organizational structures and best management practices of information te</w:t>
      </w:r>
      <w:r w:rsidR="00127DF7" w:rsidRPr="001323D2">
        <w:rPr>
          <w:rFonts w:ascii="Roboto" w:eastAsia="Calibri" w:hAnsi="Roboto"/>
          <w:sz w:val="22"/>
          <w:szCs w:val="22"/>
        </w:rPr>
        <w:t>chnology systems and procedures.</w:t>
      </w:r>
    </w:p>
    <w:p w14:paraId="77E509DE" w14:textId="77777777" w:rsidR="000E6831" w:rsidRPr="001323D2" w:rsidRDefault="000E6831" w:rsidP="00826678">
      <w:pPr>
        <w:numPr>
          <w:ilvl w:val="0"/>
          <w:numId w:val="27"/>
        </w:numPr>
        <w:spacing w:before="0" w:beforeAutospacing="0" w:after="0" w:afterAutospacing="0" w:line="276" w:lineRule="auto"/>
        <w:jc w:val="both"/>
        <w:rPr>
          <w:rFonts w:ascii="Roboto" w:eastAsia="Calibri" w:hAnsi="Roboto"/>
          <w:sz w:val="22"/>
          <w:szCs w:val="22"/>
        </w:rPr>
      </w:pPr>
      <w:r w:rsidRPr="001323D2">
        <w:rPr>
          <w:rFonts w:ascii="Roboto" w:eastAsia="Calibri" w:hAnsi="Roboto"/>
          <w:sz w:val="22"/>
          <w:szCs w:val="22"/>
        </w:rPr>
        <w:t>Assist state agencies and public institutions of higher education in the development of information management plans and the preparation of budget requests for information tech</w:t>
      </w:r>
      <w:r w:rsidR="00127DF7" w:rsidRPr="001323D2">
        <w:rPr>
          <w:rFonts w:ascii="Roboto" w:eastAsia="Calibri" w:hAnsi="Roboto"/>
          <w:sz w:val="22"/>
          <w:szCs w:val="22"/>
        </w:rPr>
        <w:t>nology.</w:t>
      </w:r>
    </w:p>
    <w:p w14:paraId="28B87865" w14:textId="77777777" w:rsidR="000E6831" w:rsidRPr="001323D2" w:rsidRDefault="000E6831" w:rsidP="00826678">
      <w:pPr>
        <w:numPr>
          <w:ilvl w:val="0"/>
          <w:numId w:val="27"/>
        </w:numPr>
        <w:spacing w:before="0" w:beforeAutospacing="0" w:after="0" w:afterAutospacing="0" w:line="276" w:lineRule="auto"/>
        <w:jc w:val="both"/>
        <w:rPr>
          <w:rFonts w:ascii="Roboto" w:eastAsia="Calibri" w:hAnsi="Roboto"/>
          <w:sz w:val="22"/>
          <w:szCs w:val="22"/>
        </w:rPr>
      </w:pPr>
      <w:r w:rsidRPr="001323D2">
        <w:rPr>
          <w:rFonts w:ascii="Roboto" w:eastAsia="Calibri" w:hAnsi="Roboto"/>
          <w:sz w:val="22"/>
          <w:szCs w:val="22"/>
        </w:rPr>
        <w:t>Develop and approve statewide technical standards for information tec</w:t>
      </w:r>
      <w:r w:rsidR="00127DF7" w:rsidRPr="001323D2">
        <w:rPr>
          <w:rFonts w:ascii="Roboto" w:eastAsia="Calibri" w:hAnsi="Roboto"/>
          <w:sz w:val="22"/>
          <w:szCs w:val="22"/>
        </w:rPr>
        <w:t>hnology and related systems.</w:t>
      </w:r>
    </w:p>
    <w:p w14:paraId="47EF8026" w14:textId="0A7DEA93" w:rsidR="000E6831" w:rsidRPr="001323D2" w:rsidRDefault="00D901DF" w:rsidP="00826678">
      <w:pPr>
        <w:numPr>
          <w:ilvl w:val="0"/>
          <w:numId w:val="27"/>
        </w:numPr>
        <w:spacing w:before="0" w:beforeAutospacing="0" w:after="0" w:afterAutospacing="0" w:line="276" w:lineRule="auto"/>
        <w:jc w:val="both"/>
        <w:rPr>
          <w:rFonts w:ascii="Roboto" w:eastAsia="Calibri" w:hAnsi="Roboto"/>
          <w:sz w:val="22"/>
          <w:szCs w:val="22"/>
        </w:rPr>
      </w:pPr>
      <w:r w:rsidRPr="001323D2">
        <w:rPr>
          <w:rFonts w:ascii="Roboto" w:eastAsia="Calibri" w:hAnsi="Roboto"/>
          <w:sz w:val="22"/>
          <w:szCs w:val="22"/>
        </w:rPr>
        <w:t xml:space="preserve">Define the </w:t>
      </w:r>
      <w:r w:rsidR="001A6BC1" w:rsidRPr="001323D2">
        <w:rPr>
          <w:rFonts w:ascii="Roboto" w:eastAsia="Calibri" w:hAnsi="Roboto"/>
          <w:sz w:val="22"/>
          <w:szCs w:val="22"/>
        </w:rPr>
        <w:t>Commonwealth</w:t>
      </w:r>
      <w:r w:rsidR="000E6831" w:rsidRPr="001323D2">
        <w:rPr>
          <w:rFonts w:ascii="Roboto" w:eastAsia="Calibri" w:hAnsi="Roboto"/>
          <w:sz w:val="22"/>
          <w:szCs w:val="22"/>
        </w:rPr>
        <w:t>’s “as-is” and “to-be” Enterprise Architecture.</w:t>
      </w:r>
    </w:p>
    <w:p w14:paraId="4A141A41" w14:textId="77777777" w:rsidR="000E6831" w:rsidRPr="001323D2" w:rsidRDefault="000E6831" w:rsidP="000E6831">
      <w:pPr>
        <w:spacing w:before="0" w:beforeAutospacing="0" w:after="0" w:afterAutospacing="0"/>
        <w:ind w:left="720"/>
        <w:rPr>
          <w:rFonts w:ascii="Roboto" w:eastAsia="Calibri" w:hAnsi="Roboto"/>
          <w:sz w:val="22"/>
          <w:szCs w:val="22"/>
        </w:rPr>
      </w:pPr>
    </w:p>
    <w:p w14:paraId="00401166" w14:textId="77777777" w:rsidR="000E6831" w:rsidRPr="001323D2" w:rsidRDefault="000E6831" w:rsidP="000E6831">
      <w:pPr>
        <w:spacing w:before="0" w:beforeAutospacing="0" w:after="0" w:afterAutospacing="0"/>
        <w:ind w:left="720"/>
        <w:rPr>
          <w:rFonts w:ascii="Roboto" w:eastAsia="Calibri" w:hAnsi="Roboto"/>
          <w:sz w:val="22"/>
          <w:szCs w:val="22"/>
          <w:u w:val="single"/>
        </w:rPr>
      </w:pPr>
      <w:r w:rsidRPr="001323D2">
        <w:rPr>
          <w:rFonts w:ascii="Roboto" w:eastAsia="Calibri" w:hAnsi="Roboto"/>
          <w:sz w:val="22"/>
          <w:szCs w:val="22"/>
          <w:u w:val="single"/>
        </w:rPr>
        <w:t>Select</w:t>
      </w:r>
    </w:p>
    <w:p w14:paraId="34E82B1B" w14:textId="77777777" w:rsidR="000E6831" w:rsidRPr="001323D2" w:rsidRDefault="000E6831" w:rsidP="00826678">
      <w:pPr>
        <w:numPr>
          <w:ilvl w:val="0"/>
          <w:numId w:val="28"/>
        </w:numPr>
        <w:spacing w:before="0" w:beforeAutospacing="0" w:after="0" w:afterAutospacing="0" w:line="276" w:lineRule="auto"/>
        <w:jc w:val="both"/>
        <w:rPr>
          <w:rFonts w:ascii="Roboto" w:eastAsia="Calibri" w:hAnsi="Roboto"/>
          <w:sz w:val="22"/>
          <w:szCs w:val="22"/>
        </w:rPr>
      </w:pPr>
      <w:r w:rsidRPr="001323D2">
        <w:rPr>
          <w:rFonts w:ascii="Roboto" w:eastAsia="Calibri" w:hAnsi="Roboto"/>
          <w:sz w:val="22"/>
          <w:szCs w:val="22"/>
        </w:rPr>
        <w:t>Review agency IT budgets and make recommendations to the Department</w:t>
      </w:r>
      <w:r w:rsidR="00127DF7" w:rsidRPr="001323D2">
        <w:rPr>
          <w:rFonts w:ascii="Roboto" w:eastAsia="Calibri" w:hAnsi="Roboto"/>
          <w:sz w:val="22"/>
          <w:szCs w:val="22"/>
        </w:rPr>
        <w:t xml:space="preserve"> of Planning and Budget (DPB).</w:t>
      </w:r>
    </w:p>
    <w:p w14:paraId="49CA755D" w14:textId="77777777" w:rsidR="000E6831" w:rsidRPr="001323D2" w:rsidRDefault="000E6831" w:rsidP="00826678">
      <w:pPr>
        <w:numPr>
          <w:ilvl w:val="0"/>
          <w:numId w:val="28"/>
        </w:numPr>
        <w:spacing w:before="0" w:beforeAutospacing="0" w:after="0" w:afterAutospacing="0" w:line="276" w:lineRule="auto"/>
        <w:jc w:val="both"/>
        <w:rPr>
          <w:rFonts w:ascii="Roboto" w:eastAsia="Calibri" w:hAnsi="Roboto"/>
          <w:sz w:val="22"/>
          <w:szCs w:val="22"/>
        </w:rPr>
      </w:pPr>
      <w:r w:rsidRPr="001323D2">
        <w:rPr>
          <w:rFonts w:ascii="Roboto" w:eastAsia="Calibri" w:hAnsi="Roboto"/>
          <w:sz w:val="22"/>
          <w:szCs w:val="22"/>
        </w:rPr>
        <w:t>Build and maintain a Commonwealth Technology Portfolio (CTP) to include i</w:t>
      </w:r>
      <w:r w:rsidR="00127DF7" w:rsidRPr="001323D2">
        <w:rPr>
          <w:rFonts w:ascii="Roboto" w:eastAsia="Calibri" w:hAnsi="Roboto"/>
          <w:sz w:val="22"/>
          <w:szCs w:val="22"/>
        </w:rPr>
        <w:t>nvestments planned and underway.</w:t>
      </w:r>
    </w:p>
    <w:p w14:paraId="77054EBE" w14:textId="77777777" w:rsidR="000E6831" w:rsidRPr="001323D2" w:rsidRDefault="000E6831" w:rsidP="00826678">
      <w:pPr>
        <w:numPr>
          <w:ilvl w:val="0"/>
          <w:numId w:val="28"/>
        </w:numPr>
        <w:spacing w:before="0" w:beforeAutospacing="0" w:after="0" w:afterAutospacing="0" w:line="276" w:lineRule="auto"/>
        <w:jc w:val="both"/>
        <w:rPr>
          <w:rFonts w:ascii="Roboto" w:eastAsia="Calibri" w:hAnsi="Roboto"/>
          <w:sz w:val="22"/>
          <w:szCs w:val="22"/>
        </w:rPr>
      </w:pPr>
      <w:r w:rsidRPr="001323D2">
        <w:rPr>
          <w:rFonts w:ascii="Roboto" w:eastAsia="Calibri" w:hAnsi="Roboto"/>
          <w:sz w:val="22"/>
          <w:szCs w:val="22"/>
        </w:rPr>
        <w:t>Review and approve for planning all Major and Non-major IT Projects and</w:t>
      </w:r>
      <w:r w:rsidR="00127DF7" w:rsidRPr="001323D2">
        <w:rPr>
          <w:rFonts w:ascii="Roboto" w:eastAsia="Calibri" w:hAnsi="Roboto"/>
          <w:sz w:val="22"/>
          <w:szCs w:val="22"/>
        </w:rPr>
        <w:t xml:space="preserve"> procurements over $250,000.</w:t>
      </w:r>
    </w:p>
    <w:p w14:paraId="2F950490" w14:textId="7A279599" w:rsidR="000E6831" w:rsidRPr="00081E29" w:rsidRDefault="00D901DF">
      <w:pPr>
        <w:numPr>
          <w:ilvl w:val="0"/>
          <w:numId w:val="28"/>
        </w:numPr>
        <w:spacing w:before="0" w:beforeAutospacing="0" w:after="0" w:afterAutospacing="0" w:line="276" w:lineRule="auto"/>
        <w:jc w:val="both"/>
        <w:rPr>
          <w:rFonts w:ascii="Roboto" w:eastAsia="Calibri" w:hAnsi="Roboto"/>
          <w:sz w:val="22"/>
          <w:szCs w:val="22"/>
        </w:rPr>
      </w:pPr>
      <w:r w:rsidRPr="001323D2">
        <w:rPr>
          <w:rFonts w:ascii="Roboto" w:eastAsia="Calibri" w:hAnsi="Roboto"/>
          <w:sz w:val="22"/>
          <w:szCs w:val="22"/>
        </w:rPr>
        <w:t xml:space="preserve">Review </w:t>
      </w:r>
      <w:r w:rsidR="001A6BC1" w:rsidRPr="001323D2">
        <w:rPr>
          <w:rFonts w:ascii="Roboto" w:eastAsia="Calibri" w:hAnsi="Roboto"/>
          <w:sz w:val="22"/>
          <w:szCs w:val="22"/>
        </w:rPr>
        <w:t>Commonwealth</w:t>
      </w:r>
      <w:r w:rsidR="000E6831" w:rsidRPr="001323D2">
        <w:rPr>
          <w:rFonts w:ascii="Roboto" w:eastAsia="Calibri" w:hAnsi="Roboto"/>
          <w:sz w:val="22"/>
          <w:szCs w:val="22"/>
        </w:rPr>
        <w:t xml:space="preserve"> IT portfolio analysis, accompanying </w:t>
      </w:r>
      <w:r w:rsidRPr="001323D2">
        <w:rPr>
          <w:rFonts w:ascii="Roboto" w:eastAsia="Calibri" w:hAnsi="Roboto"/>
          <w:sz w:val="22"/>
          <w:szCs w:val="22"/>
        </w:rPr>
        <w:t xml:space="preserve">documents, and the recommended </w:t>
      </w:r>
      <w:r w:rsidR="001A6BC1" w:rsidRPr="001323D2">
        <w:rPr>
          <w:rFonts w:ascii="Roboto" w:eastAsia="Calibri" w:hAnsi="Roboto"/>
          <w:sz w:val="22"/>
          <w:szCs w:val="22"/>
        </w:rPr>
        <w:t>Commonwealth</w:t>
      </w:r>
      <w:r w:rsidR="000E6831" w:rsidRPr="001323D2">
        <w:rPr>
          <w:rFonts w:ascii="Roboto" w:eastAsia="Calibri" w:hAnsi="Roboto"/>
          <w:sz w:val="22"/>
          <w:szCs w:val="22"/>
        </w:rPr>
        <w:t xml:space="preserve"> IT portfolio and submit the annual </w:t>
      </w:r>
      <w:r w:rsidRPr="001323D2">
        <w:rPr>
          <w:rFonts w:ascii="Roboto" w:eastAsia="Calibri" w:hAnsi="Roboto"/>
          <w:sz w:val="22"/>
          <w:szCs w:val="22"/>
        </w:rPr>
        <w:t>Recommended Technology Investment Projects (</w:t>
      </w:r>
      <w:r w:rsidR="000E6831" w:rsidRPr="001323D2">
        <w:rPr>
          <w:rFonts w:ascii="Roboto" w:eastAsia="Calibri" w:hAnsi="Roboto"/>
          <w:sz w:val="22"/>
          <w:szCs w:val="22"/>
        </w:rPr>
        <w:t>RTIP</w:t>
      </w:r>
      <w:r w:rsidRPr="001323D2">
        <w:rPr>
          <w:rFonts w:ascii="Roboto" w:eastAsia="Calibri" w:hAnsi="Roboto"/>
          <w:sz w:val="22"/>
          <w:szCs w:val="22"/>
        </w:rPr>
        <w:t>)</w:t>
      </w:r>
      <w:r w:rsidR="000E6831" w:rsidRPr="001323D2">
        <w:rPr>
          <w:rFonts w:ascii="Roboto" w:eastAsia="Calibri" w:hAnsi="Roboto"/>
          <w:sz w:val="22"/>
          <w:szCs w:val="22"/>
        </w:rPr>
        <w:t xml:space="preserve"> Report, with recommended priorities for funding th</w:t>
      </w:r>
      <w:r w:rsidR="006C46B6">
        <w:rPr>
          <w:rFonts w:ascii="Roboto" w:eastAsia="Calibri" w:hAnsi="Roboto"/>
          <w:sz w:val="22"/>
          <w:szCs w:val="22"/>
        </w:rPr>
        <w:t xml:space="preserve">e projects, to the Secretary of </w:t>
      </w:r>
      <w:r w:rsidR="006C46B6" w:rsidRPr="006C46B6">
        <w:rPr>
          <w:rFonts w:ascii="Roboto" w:eastAsia="Calibri" w:hAnsi="Roboto"/>
          <w:i/>
          <w:sz w:val="22"/>
          <w:szCs w:val="22"/>
        </w:rPr>
        <w:t>Administration</w:t>
      </w:r>
      <w:r w:rsidR="006C46B6">
        <w:rPr>
          <w:rFonts w:ascii="Roboto" w:eastAsia="Calibri" w:hAnsi="Roboto"/>
          <w:sz w:val="22"/>
          <w:szCs w:val="22"/>
        </w:rPr>
        <w:t>,</w:t>
      </w:r>
      <w:r w:rsidR="000E6831" w:rsidRPr="001323D2">
        <w:rPr>
          <w:rFonts w:ascii="Roboto" w:eastAsia="Calibri" w:hAnsi="Roboto"/>
          <w:sz w:val="22"/>
          <w:szCs w:val="22"/>
        </w:rPr>
        <w:t>, and the Joint Commission on Technology and Science.</w:t>
      </w:r>
    </w:p>
    <w:p w14:paraId="178AFAB8" w14:textId="77777777" w:rsidR="009E4775" w:rsidRPr="00081E29" w:rsidRDefault="009E4775" w:rsidP="00081E29">
      <w:pPr>
        <w:spacing w:before="0" w:beforeAutospacing="0" w:after="0" w:afterAutospacing="0"/>
        <w:ind w:left="720"/>
        <w:rPr>
          <w:rFonts w:ascii="Roboto" w:eastAsia="Calibri" w:hAnsi="Roboto"/>
          <w:sz w:val="22"/>
          <w:szCs w:val="22"/>
          <w:u w:val="single"/>
        </w:rPr>
      </w:pPr>
    </w:p>
    <w:p w14:paraId="02DCCBC1" w14:textId="6DF2D2B9" w:rsidR="000E6831" w:rsidRPr="001323D2" w:rsidRDefault="000E6831" w:rsidP="000E6831">
      <w:pPr>
        <w:spacing w:before="0" w:beforeAutospacing="0" w:after="0" w:afterAutospacing="0"/>
        <w:ind w:left="720"/>
        <w:rPr>
          <w:rFonts w:ascii="Roboto" w:eastAsia="Calibri" w:hAnsi="Roboto"/>
          <w:sz w:val="22"/>
          <w:szCs w:val="22"/>
          <w:u w:val="single"/>
        </w:rPr>
      </w:pPr>
      <w:r w:rsidRPr="001323D2">
        <w:rPr>
          <w:rFonts w:ascii="Roboto" w:eastAsia="Calibri" w:hAnsi="Roboto"/>
          <w:sz w:val="22"/>
          <w:szCs w:val="22"/>
          <w:u w:val="single"/>
        </w:rPr>
        <w:t>Control</w:t>
      </w:r>
    </w:p>
    <w:p w14:paraId="6B814A82" w14:textId="1F146AA7" w:rsidR="000E6831" w:rsidRPr="001323D2" w:rsidRDefault="000E6831" w:rsidP="00826678">
      <w:pPr>
        <w:numPr>
          <w:ilvl w:val="0"/>
          <w:numId w:val="29"/>
        </w:numPr>
        <w:spacing w:before="0" w:beforeAutospacing="0" w:after="0" w:afterAutospacing="0" w:line="276" w:lineRule="auto"/>
        <w:jc w:val="both"/>
        <w:rPr>
          <w:rFonts w:ascii="Roboto" w:eastAsia="Calibri" w:hAnsi="Roboto"/>
          <w:sz w:val="22"/>
          <w:szCs w:val="22"/>
        </w:rPr>
      </w:pPr>
      <w:r w:rsidRPr="001323D2">
        <w:rPr>
          <w:rFonts w:ascii="Roboto" w:eastAsia="Calibri" w:hAnsi="Roboto"/>
          <w:sz w:val="22"/>
          <w:szCs w:val="22"/>
        </w:rPr>
        <w:t xml:space="preserve">Review and grant approval or disapproval of Commonwealth IT </w:t>
      </w:r>
      <w:r w:rsidR="000C0F72" w:rsidRPr="001323D2">
        <w:rPr>
          <w:rFonts w:ascii="Roboto" w:eastAsia="Calibri" w:hAnsi="Roboto"/>
          <w:sz w:val="22"/>
          <w:szCs w:val="22"/>
        </w:rPr>
        <w:t>p</w:t>
      </w:r>
      <w:r w:rsidRPr="001323D2">
        <w:rPr>
          <w:rFonts w:ascii="Roboto" w:eastAsia="Calibri" w:hAnsi="Roboto"/>
          <w:sz w:val="22"/>
          <w:szCs w:val="22"/>
        </w:rPr>
        <w:t>rojects</w:t>
      </w:r>
      <w:r w:rsidR="00802D6B" w:rsidRPr="001323D2">
        <w:rPr>
          <w:rFonts w:ascii="Roboto" w:eastAsia="Calibri" w:hAnsi="Roboto"/>
          <w:sz w:val="22"/>
          <w:szCs w:val="22"/>
        </w:rPr>
        <w:t xml:space="preserve"> and procurements over $250,000.</w:t>
      </w:r>
    </w:p>
    <w:p w14:paraId="5A143B30" w14:textId="77777777" w:rsidR="000E6831" w:rsidRPr="001323D2" w:rsidRDefault="000E6831" w:rsidP="00826678">
      <w:pPr>
        <w:numPr>
          <w:ilvl w:val="0"/>
          <w:numId w:val="29"/>
        </w:numPr>
        <w:spacing w:before="0" w:beforeAutospacing="0" w:after="0" w:afterAutospacing="0" w:line="276" w:lineRule="auto"/>
        <w:jc w:val="both"/>
        <w:rPr>
          <w:rFonts w:ascii="Roboto" w:eastAsia="Calibri" w:hAnsi="Roboto"/>
          <w:sz w:val="22"/>
          <w:szCs w:val="22"/>
        </w:rPr>
      </w:pPr>
      <w:r w:rsidRPr="001323D2">
        <w:rPr>
          <w:rFonts w:ascii="Roboto" w:eastAsia="Calibri" w:hAnsi="Roboto"/>
          <w:sz w:val="22"/>
          <w:szCs w:val="22"/>
        </w:rPr>
        <w:t>Appoint an Internal Agency Oversight Committee (IAOC) for each Major IT project to provide oversight and direction to the project for which they are chartered and participates (or appoints a representative) as a voting member on the Proponent Secretariat Oversight Committee (</w:t>
      </w:r>
      <w:r w:rsidR="00802D6B" w:rsidRPr="001323D2">
        <w:rPr>
          <w:rFonts w:ascii="Roboto" w:eastAsia="Calibri" w:hAnsi="Roboto"/>
          <w:sz w:val="22"/>
          <w:szCs w:val="22"/>
        </w:rPr>
        <w:t>PSOC) for Major IT projects.</w:t>
      </w:r>
    </w:p>
    <w:p w14:paraId="552F88D0" w14:textId="77777777" w:rsidR="000E6831" w:rsidRPr="001323D2" w:rsidRDefault="000E6831" w:rsidP="00826678">
      <w:pPr>
        <w:numPr>
          <w:ilvl w:val="0"/>
          <w:numId w:val="29"/>
        </w:numPr>
        <w:spacing w:before="0" w:beforeAutospacing="0" w:after="0" w:afterAutospacing="0" w:line="276" w:lineRule="auto"/>
        <w:jc w:val="both"/>
        <w:rPr>
          <w:rFonts w:ascii="Roboto" w:eastAsia="Calibri" w:hAnsi="Roboto"/>
          <w:sz w:val="22"/>
          <w:szCs w:val="22"/>
        </w:rPr>
      </w:pPr>
      <w:r w:rsidRPr="001323D2">
        <w:rPr>
          <w:rFonts w:ascii="Roboto" w:eastAsia="Calibri" w:hAnsi="Roboto"/>
          <w:sz w:val="22"/>
          <w:szCs w:val="22"/>
        </w:rPr>
        <w:t>Approve, as a part of the project plan, the target asset performance measures to be used in the asset’s Post Implementation Review (PIR).</w:t>
      </w:r>
    </w:p>
    <w:p w14:paraId="1BA06E61" w14:textId="77777777" w:rsidR="000E6831" w:rsidRPr="001323D2" w:rsidRDefault="000E6831" w:rsidP="000E6831">
      <w:pPr>
        <w:spacing w:before="0" w:beforeAutospacing="0" w:after="0" w:afterAutospacing="0"/>
        <w:rPr>
          <w:rFonts w:ascii="Roboto" w:eastAsia="Calibri" w:hAnsi="Roboto"/>
          <w:sz w:val="22"/>
          <w:szCs w:val="22"/>
        </w:rPr>
      </w:pPr>
    </w:p>
    <w:p w14:paraId="74B73868" w14:textId="77777777" w:rsidR="000E6831" w:rsidRPr="001323D2" w:rsidRDefault="000E6831" w:rsidP="000E6831">
      <w:pPr>
        <w:spacing w:before="0" w:beforeAutospacing="0" w:after="0" w:afterAutospacing="0"/>
        <w:ind w:left="720"/>
        <w:rPr>
          <w:rFonts w:ascii="Roboto" w:eastAsia="Calibri" w:hAnsi="Roboto"/>
          <w:sz w:val="22"/>
          <w:szCs w:val="22"/>
          <w:u w:val="single"/>
        </w:rPr>
      </w:pPr>
      <w:r w:rsidRPr="001323D2">
        <w:rPr>
          <w:rFonts w:ascii="Roboto" w:eastAsia="Calibri" w:hAnsi="Roboto"/>
          <w:sz w:val="22"/>
          <w:szCs w:val="22"/>
          <w:u w:val="single"/>
        </w:rPr>
        <w:t>Evaluate</w:t>
      </w:r>
    </w:p>
    <w:p w14:paraId="33FBDE53" w14:textId="4B603F1F" w:rsidR="000E6831" w:rsidRPr="001323D2" w:rsidRDefault="000E6831" w:rsidP="00826678">
      <w:pPr>
        <w:numPr>
          <w:ilvl w:val="0"/>
          <w:numId w:val="30"/>
        </w:numPr>
        <w:spacing w:before="0" w:beforeAutospacing="0" w:after="0" w:afterAutospacing="0" w:line="276" w:lineRule="auto"/>
        <w:jc w:val="both"/>
        <w:rPr>
          <w:rFonts w:ascii="Roboto" w:eastAsia="Calibri" w:hAnsi="Roboto"/>
          <w:sz w:val="22"/>
          <w:szCs w:val="22"/>
        </w:rPr>
      </w:pPr>
      <w:r w:rsidRPr="001323D2">
        <w:rPr>
          <w:rFonts w:ascii="Roboto" w:eastAsia="Calibri" w:hAnsi="Roboto"/>
          <w:sz w:val="22"/>
          <w:szCs w:val="22"/>
        </w:rPr>
        <w:t>Evaluat</w:t>
      </w:r>
      <w:r w:rsidR="00D901DF" w:rsidRPr="001323D2">
        <w:rPr>
          <w:rFonts w:ascii="Roboto" w:eastAsia="Calibri" w:hAnsi="Roboto"/>
          <w:sz w:val="22"/>
          <w:szCs w:val="22"/>
        </w:rPr>
        <w:t xml:space="preserve">e the needs of agencies in the </w:t>
      </w:r>
      <w:r w:rsidR="001A6BC1" w:rsidRPr="001323D2">
        <w:rPr>
          <w:rFonts w:ascii="Roboto" w:eastAsia="Calibri" w:hAnsi="Roboto"/>
          <w:sz w:val="22"/>
          <w:szCs w:val="22"/>
        </w:rPr>
        <w:t>Commonwealth</w:t>
      </w:r>
      <w:r w:rsidRPr="001323D2">
        <w:rPr>
          <w:rFonts w:ascii="Roboto" w:eastAsia="Calibri" w:hAnsi="Roboto"/>
          <w:sz w:val="22"/>
          <w:szCs w:val="22"/>
        </w:rPr>
        <w:t xml:space="preserve"> with regard to (</w:t>
      </w:r>
      <w:proofErr w:type="spellStart"/>
      <w:r w:rsidRPr="001323D2">
        <w:rPr>
          <w:rFonts w:ascii="Roboto" w:eastAsia="Calibri" w:hAnsi="Roboto"/>
          <w:sz w:val="22"/>
          <w:szCs w:val="22"/>
        </w:rPr>
        <w:t>i</w:t>
      </w:r>
      <w:proofErr w:type="spellEnd"/>
      <w:r w:rsidRPr="001323D2">
        <w:rPr>
          <w:rFonts w:ascii="Roboto" w:eastAsia="Calibri" w:hAnsi="Roboto"/>
          <w:sz w:val="22"/>
          <w:szCs w:val="22"/>
        </w:rPr>
        <w:t>) a consistent, reliable, and secure information technology infrastructure, (ii) existing capabilities with regard to building and supporting that infrastructure, and (iii) recommended approaches to ensure the future development, maintenance, and financing of an information technology infrastructure befitting the needs of state agencies and the service level requirements of its citizens; and</w:t>
      </w:r>
    </w:p>
    <w:p w14:paraId="608CE965" w14:textId="77777777" w:rsidR="000E6831" w:rsidRPr="001323D2" w:rsidRDefault="000E6831" w:rsidP="00826678">
      <w:pPr>
        <w:numPr>
          <w:ilvl w:val="0"/>
          <w:numId w:val="30"/>
        </w:numPr>
        <w:spacing w:before="0" w:beforeAutospacing="0" w:after="0" w:afterAutospacing="0" w:line="276" w:lineRule="auto"/>
        <w:jc w:val="both"/>
        <w:rPr>
          <w:rFonts w:ascii="Roboto" w:eastAsia="Calibri" w:hAnsi="Roboto"/>
          <w:sz w:val="22"/>
          <w:szCs w:val="22"/>
        </w:rPr>
      </w:pPr>
      <w:r w:rsidRPr="001323D2">
        <w:rPr>
          <w:rFonts w:ascii="Roboto" w:eastAsia="Calibri" w:hAnsi="Roboto"/>
          <w:sz w:val="22"/>
          <w:szCs w:val="22"/>
        </w:rPr>
        <w:t>Produce a monthly status report on partnership infrastructure projects to provide scope, schedule, cost, risk, and performance measure information.</w:t>
      </w:r>
    </w:p>
    <w:p w14:paraId="18E2C054" w14:textId="77777777" w:rsidR="000E6831" w:rsidRPr="001323D2" w:rsidRDefault="000E6831" w:rsidP="000E6831">
      <w:pPr>
        <w:spacing w:before="0" w:beforeAutospacing="0" w:after="0" w:afterAutospacing="0"/>
        <w:ind w:left="720"/>
        <w:jc w:val="both"/>
        <w:rPr>
          <w:rFonts w:ascii="Roboto" w:eastAsia="Calibri" w:hAnsi="Roboto"/>
          <w:sz w:val="22"/>
          <w:szCs w:val="22"/>
        </w:rPr>
      </w:pPr>
    </w:p>
    <w:p w14:paraId="4DF91AED" w14:textId="314D19B7" w:rsidR="000E6831" w:rsidRPr="001323D2" w:rsidRDefault="000E6831" w:rsidP="00070E92">
      <w:pPr>
        <w:pStyle w:val="Heading2"/>
      </w:pPr>
      <w:bookmarkStart w:id="238" w:name="_Toc461353879"/>
      <w:bookmarkStart w:id="239" w:name="_Toc75800336"/>
      <w:bookmarkStart w:id="240" w:name="_Toc473284840"/>
      <w:bookmarkStart w:id="241" w:name="_Toc80544652"/>
      <w:bookmarkStart w:id="242" w:name="_Toc83040707"/>
      <w:r w:rsidRPr="001323D2">
        <w:t>8.4</w:t>
      </w:r>
      <w:r w:rsidR="00EF38CF" w:rsidRPr="001323D2">
        <w:t xml:space="preserve"> Information Technology </w:t>
      </w:r>
      <w:r w:rsidRPr="001323D2">
        <w:t>Advisory Council (</w:t>
      </w:r>
      <w:r w:rsidR="00EF38CF" w:rsidRPr="001323D2">
        <w:t>ITAC</w:t>
      </w:r>
      <w:r w:rsidRPr="001323D2">
        <w:t>)</w:t>
      </w:r>
      <w:bookmarkEnd w:id="238"/>
      <w:bookmarkEnd w:id="239"/>
      <w:bookmarkEnd w:id="240"/>
      <w:bookmarkEnd w:id="241"/>
      <w:bookmarkEnd w:id="242"/>
    </w:p>
    <w:p w14:paraId="688AC9B7" w14:textId="77777777" w:rsidR="000E6831" w:rsidRPr="001323D2" w:rsidRDefault="000E6831" w:rsidP="000E6831">
      <w:pPr>
        <w:spacing w:before="0" w:beforeAutospacing="0" w:after="0" w:afterAutospacing="0"/>
        <w:ind w:left="720"/>
        <w:jc w:val="both"/>
        <w:rPr>
          <w:rFonts w:ascii="Roboto" w:eastAsia="Calibri" w:hAnsi="Roboto"/>
          <w:sz w:val="22"/>
          <w:szCs w:val="22"/>
        </w:rPr>
      </w:pPr>
      <w:r w:rsidRPr="001323D2">
        <w:rPr>
          <w:rFonts w:ascii="Roboto" w:eastAsia="Calibri" w:hAnsi="Roboto"/>
          <w:sz w:val="22"/>
          <w:szCs w:val="22"/>
        </w:rPr>
        <w:t>Throughout the ITIM lifecycle, advise the CIO on assessing and meeting the Commonwealth's business needs through the application of information technology, establishing priorities for the use of information technology for state agencies in the executive branch of state government, the adoption of statewide architecture, technical, and data standards for information technology and related systems, and other matters brought to the Council by the CIO.</w:t>
      </w:r>
    </w:p>
    <w:p w14:paraId="2F696698" w14:textId="77777777" w:rsidR="000E6831" w:rsidRPr="001323D2" w:rsidRDefault="000E6831" w:rsidP="000E6831">
      <w:pPr>
        <w:spacing w:before="0" w:beforeAutospacing="0" w:after="0" w:afterAutospacing="0"/>
        <w:jc w:val="both"/>
        <w:rPr>
          <w:rFonts w:ascii="Roboto" w:eastAsia="Calibri" w:hAnsi="Roboto"/>
          <w:sz w:val="22"/>
          <w:szCs w:val="22"/>
        </w:rPr>
      </w:pPr>
    </w:p>
    <w:p w14:paraId="7991AB62" w14:textId="21781FA5" w:rsidR="000E6831" w:rsidRPr="001323D2" w:rsidRDefault="000E6831" w:rsidP="00070E92">
      <w:pPr>
        <w:pStyle w:val="Heading2"/>
      </w:pPr>
      <w:bookmarkStart w:id="243" w:name="_Toc461353880"/>
      <w:bookmarkStart w:id="244" w:name="_Toc75800337"/>
      <w:bookmarkStart w:id="245" w:name="_Toc473284841"/>
      <w:bookmarkStart w:id="246" w:name="_Toc80544653"/>
      <w:bookmarkStart w:id="247" w:name="_Toc83040708"/>
      <w:r w:rsidRPr="001323D2">
        <w:t>8.5 Commonwealth Project Management Division (PMD)</w:t>
      </w:r>
      <w:bookmarkEnd w:id="243"/>
      <w:bookmarkEnd w:id="244"/>
      <w:bookmarkEnd w:id="245"/>
      <w:bookmarkEnd w:id="246"/>
      <w:bookmarkEnd w:id="247"/>
    </w:p>
    <w:p w14:paraId="6468CA75" w14:textId="77777777" w:rsidR="000E6831" w:rsidRPr="001323D2" w:rsidRDefault="000E6831" w:rsidP="000E6831">
      <w:pPr>
        <w:spacing w:before="0" w:beforeAutospacing="0" w:after="0" w:afterAutospacing="0"/>
        <w:ind w:left="720"/>
        <w:jc w:val="both"/>
        <w:rPr>
          <w:rFonts w:ascii="Roboto" w:eastAsia="Calibri" w:hAnsi="Roboto"/>
          <w:sz w:val="22"/>
          <w:szCs w:val="22"/>
          <w:u w:val="single"/>
        </w:rPr>
      </w:pPr>
      <w:r w:rsidRPr="001323D2">
        <w:rPr>
          <w:rFonts w:ascii="Roboto" w:eastAsia="Calibri" w:hAnsi="Roboto"/>
          <w:sz w:val="22"/>
          <w:szCs w:val="22"/>
          <w:u w:val="single"/>
        </w:rPr>
        <w:t>Pre-select</w:t>
      </w:r>
    </w:p>
    <w:p w14:paraId="232BCE16" w14:textId="77777777" w:rsidR="000E6831" w:rsidRPr="001323D2" w:rsidRDefault="000E6831" w:rsidP="007D2169">
      <w:pPr>
        <w:numPr>
          <w:ilvl w:val="0"/>
          <w:numId w:val="19"/>
        </w:numPr>
        <w:spacing w:before="0" w:beforeAutospacing="0" w:after="0" w:afterAutospacing="0" w:line="276" w:lineRule="auto"/>
        <w:jc w:val="both"/>
        <w:rPr>
          <w:rFonts w:ascii="Roboto" w:eastAsia="Calibri" w:hAnsi="Roboto"/>
          <w:sz w:val="22"/>
          <w:szCs w:val="22"/>
        </w:rPr>
      </w:pPr>
      <w:r w:rsidRPr="001323D2">
        <w:rPr>
          <w:rFonts w:ascii="Roboto" w:eastAsia="Calibri" w:hAnsi="Roboto"/>
          <w:sz w:val="22"/>
          <w:szCs w:val="22"/>
        </w:rPr>
        <w:t>Monitor agency and public institution of higher education implementation of information management and information technology plans and periodically report findings to the CIO.</w:t>
      </w:r>
    </w:p>
    <w:p w14:paraId="628DE4D4" w14:textId="77777777" w:rsidR="000E6831" w:rsidRPr="001323D2" w:rsidRDefault="000E6831" w:rsidP="000E6831">
      <w:pPr>
        <w:spacing w:before="0" w:beforeAutospacing="0" w:after="0" w:afterAutospacing="0"/>
        <w:ind w:left="720"/>
        <w:jc w:val="both"/>
        <w:rPr>
          <w:rFonts w:ascii="Roboto" w:eastAsia="Calibri" w:hAnsi="Roboto"/>
          <w:sz w:val="22"/>
          <w:szCs w:val="22"/>
        </w:rPr>
      </w:pPr>
    </w:p>
    <w:p w14:paraId="789073C0" w14:textId="77777777" w:rsidR="000E6831" w:rsidRPr="001323D2" w:rsidRDefault="000E6831" w:rsidP="000E6831">
      <w:pPr>
        <w:spacing w:before="0" w:beforeAutospacing="0" w:after="0" w:afterAutospacing="0"/>
        <w:ind w:left="720"/>
        <w:jc w:val="both"/>
        <w:rPr>
          <w:rFonts w:ascii="Roboto" w:eastAsia="Calibri" w:hAnsi="Roboto"/>
          <w:sz w:val="22"/>
          <w:szCs w:val="22"/>
          <w:u w:val="single"/>
        </w:rPr>
      </w:pPr>
      <w:r w:rsidRPr="001323D2">
        <w:rPr>
          <w:rFonts w:ascii="Roboto" w:eastAsia="Calibri" w:hAnsi="Roboto"/>
          <w:sz w:val="22"/>
          <w:szCs w:val="22"/>
          <w:u w:val="single"/>
        </w:rPr>
        <w:t>Select</w:t>
      </w:r>
    </w:p>
    <w:p w14:paraId="58B58BAD" w14:textId="77777777" w:rsidR="000E6831" w:rsidRPr="001323D2" w:rsidRDefault="000E6831" w:rsidP="007D2169">
      <w:pPr>
        <w:numPr>
          <w:ilvl w:val="0"/>
          <w:numId w:val="20"/>
        </w:numPr>
        <w:spacing w:before="0" w:beforeAutospacing="0" w:after="0" w:afterAutospacing="0" w:line="276" w:lineRule="auto"/>
        <w:jc w:val="both"/>
        <w:rPr>
          <w:rFonts w:ascii="Roboto" w:eastAsia="Calibri" w:hAnsi="Roboto"/>
          <w:sz w:val="22"/>
          <w:szCs w:val="22"/>
        </w:rPr>
      </w:pPr>
      <w:r w:rsidRPr="001323D2">
        <w:rPr>
          <w:rFonts w:ascii="Roboto" w:eastAsia="Calibri" w:hAnsi="Roboto"/>
          <w:sz w:val="22"/>
          <w:szCs w:val="22"/>
        </w:rPr>
        <w:t xml:space="preserve">Provide ongoing assistance and support to state agencies and public institutions of higher education in the development of </w:t>
      </w:r>
      <w:r w:rsidR="00826678" w:rsidRPr="001323D2">
        <w:rPr>
          <w:rFonts w:ascii="Roboto" w:eastAsia="Calibri" w:hAnsi="Roboto"/>
          <w:sz w:val="22"/>
          <w:szCs w:val="22"/>
        </w:rPr>
        <w:t>information technology projects.</w:t>
      </w:r>
    </w:p>
    <w:p w14:paraId="47BC60A9" w14:textId="77777777" w:rsidR="000E6831" w:rsidRPr="001323D2" w:rsidRDefault="000E6831" w:rsidP="007D2169">
      <w:pPr>
        <w:numPr>
          <w:ilvl w:val="0"/>
          <w:numId w:val="20"/>
        </w:numPr>
        <w:spacing w:before="0" w:beforeAutospacing="0" w:after="0" w:afterAutospacing="0" w:line="276" w:lineRule="auto"/>
        <w:jc w:val="both"/>
        <w:rPr>
          <w:rFonts w:ascii="Roboto" w:eastAsia="Calibri" w:hAnsi="Roboto"/>
          <w:sz w:val="22"/>
          <w:szCs w:val="22"/>
        </w:rPr>
      </w:pPr>
      <w:r w:rsidRPr="001323D2">
        <w:rPr>
          <w:rFonts w:ascii="Roboto" w:eastAsia="Calibri" w:hAnsi="Roboto"/>
          <w:sz w:val="22"/>
          <w:szCs w:val="22"/>
        </w:rPr>
        <w:t>Review agency IT investments and recommend project or stand-alone IT procurement app</w:t>
      </w:r>
      <w:r w:rsidR="00826678" w:rsidRPr="001323D2">
        <w:rPr>
          <w:rFonts w:ascii="Roboto" w:eastAsia="Calibri" w:hAnsi="Roboto"/>
          <w:sz w:val="22"/>
          <w:szCs w:val="22"/>
        </w:rPr>
        <w:t>roval or disapproval to the CIO.</w:t>
      </w:r>
    </w:p>
    <w:p w14:paraId="20D5140E" w14:textId="77777777" w:rsidR="000E6831" w:rsidRPr="001323D2" w:rsidRDefault="000E6831" w:rsidP="007D2169">
      <w:pPr>
        <w:numPr>
          <w:ilvl w:val="0"/>
          <w:numId w:val="20"/>
        </w:numPr>
        <w:spacing w:before="0" w:beforeAutospacing="0" w:after="0" w:afterAutospacing="0" w:line="276" w:lineRule="auto"/>
        <w:jc w:val="both"/>
        <w:rPr>
          <w:rFonts w:ascii="Roboto" w:eastAsia="Calibri" w:hAnsi="Roboto"/>
          <w:sz w:val="22"/>
          <w:szCs w:val="22"/>
        </w:rPr>
      </w:pPr>
      <w:r w:rsidRPr="001323D2">
        <w:rPr>
          <w:rFonts w:ascii="Roboto" w:eastAsia="Calibri" w:hAnsi="Roboto"/>
          <w:sz w:val="22"/>
          <w:szCs w:val="22"/>
        </w:rPr>
        <w:t>Participate in review and approve agency IT budget recommendations to the CIO.</w:t>
      </w:r>
    </w:p>
    <w:p w14:paraId="296F1CB4" w14:textId="77777777" w:rsidR="000E6831" w:rsidRPr="001323D2" w:rsidRDefault="000E6831" w:rsidP="000E6831">
      <w:pPr>
        <w:spacing w:before="0" w:beforeAutospacing="0" w:after="0" w:afterAutospacing="0"/>
        <w:jc w:val="both"/>
        <w:rPr>
          <w:rFonts w:ascii="Roboto" w:eastAsia="Calibri" w:hAnsi="Roboto"/>
          <w:sz w:val="22"/>
          <w:szCs w:val="22"/>
        </w:rPr>
      </w:pPr>
    </w:p>
    <w:p w14:paraId="26ACE109" w14:textId="77777777" w:rsidR="000E6831" w:rsidRPr="001323D2" w:rsidRDefault="000E6831" w:rsidP="000E6831">
      <w:pPr>
        <w:spacing w:before="0" w:beforeAutospacing="0" w:after="0" w:afterAutospacing="0"/>
        <w:ind w:left="720"/>
        <w:jc w:val="both"/>
        <w:rPr>
          <w:rFonts w:ascii="Roboto" w:eastAsia="Calibri" w:hAnsi="Roboto"/>
          <w:sz w:val="22"/>
          <w:szCs w:val="22"/>
        </w:rPr>
      </w:pPr>
      <w:r w:rsidRPr="001323D2">
        <w:rPr>
          <w:rFonts w:ascii="Roboto" w:eastAsia="Calibri" w:hAnsi="Roboto"/>
          <w:sz w:val="22"/>
          <w:szCs w:val="22"/>
          <w:u w:val="single"/>
        </w:rPr>
        <w:t>Contro</w:t>
      </w:r>
      <w:r w:rsidRPr="001323D2">
        <w:rPr>
          <w:rFonts w:ascii="Roboto" w:eastAsia="Calibri" w:hAnsi="Roboto"/>
          <w:sz w:val="22"/>
          <w:szCs w:val="22"/>
        </w:rPr>
        <w:t>l</w:t>
      </w:r>
    </w:p>
    <w:p w14:paraId="5141E039" w14:textId="77777777" w:rsidR="000E6831" w:rsidRPr="001323D2" w:rsidRDefault="000E6831" w:rsidP="007D2169">
      <w:pPr>
        <w:numPr>
          <w:ilvl w:val="0"/>
          <w:numId w:val="21"/>
        </w:numPr>
        <w:spacing w:before="0" w:beforeAutospacing="0" w:after="0" w:afterAutospacing="0" w:line="276" w:lineRule="auto"/>
        <w:jc w:val="both"/>
        <w:rPr>
          <w:rFonts w:ascii="Roboto" w:eastAsia="Calibri" w:hAnsi="Roboto"/>
          <w:sz w:val="22"/>
          <w:szCs w:val="22"/>
        </w:rPr>
      </w:pPr>
      <w:r w:rsidRPr="001323D2">
        <w:rPr>
          <w:rFonts w:ascii="Roboto" w:eastAsia="Calibri" w:hAnsi="Roboto"/>
          <w:sz w:val="22"/>
          <w:szCs w:val="22"/>
        </w:rPr>
        <w:t>Provide oversight and governance on all Commonwealth IT Projects;</w:t>
      </w:r>
    </w:p>
    <w:p w14:paraId="6743CF42" w14:textId="77777777" w:rsidR="000E6831" w:rsidRPr="001323D2" w:rsidRDefault="000E6831" w:rsidP="007D2169">
      <w:pPr>
        <w:numPr>
          <w:ilvl w:val="0"/>
          <w:numId w:val="21"/>
        </w:numPr>
        <w:spacing w:before="0" w:beforeAutospacing="0" w:after="0" w:afterAutospacing="0" w:line="276" w:lineRule="auto"/>
        <w:jc w:val="both"/>
        <w:rPr>
          <w:rFonts w:ascii="Roboto" w:eastAsia="Calibri" w:hAnsi="Roboto"/>
          <w:sz w:val="22"/>
          <w:szCs w:val="22"/>
        </w:rPr>
      </w:pPr>
      <w:r w:rsidRPr="001323D2">
        <w:rPr>
          <w:rFonts w:ascii="Roboto" w:eastAsia="Calibri" w:hAnsi="Roboto"/>
          <w:sz w:val="22"/>
          <w:szCs w:val="22"/>
        </w:rPr>
        <w:t>For Commonwealth projects, recommend approval or disapproval to the CIO for Pr</w:t>
      </w:r>
      <w:r w:rsidR="00826678" w:rsidRPr="001323D2">
        <w:rPr>
          <w:rFonts w:ascii="Roboto" w:eastAsia="Calibri" w:hAnsi="Roboto"/>
          <w:sz w:val="22"/>
          <w:szCs w:val="22"/>
        </w:rPr>
        <w:t>oject Initiation Approval (PIA).</w:t>
      </w:r>
    </w:p>
    <w:p w14:paraId="2F730E0A" w14:textId="77777777" w:rsidR="000E6831" w:rsidRPr="001323D2" w:rsidRDefault="000E6831" w:rsidP="007D2169">
      <w:pPr>
        <w:numPr>
          <w:ilvl w:val="0"/>
          <w:numId w:val="21"/>
        </w:numPr>
        <w:spacing w:before="0" w:beforeAutospacing="0" w:after="0" w:afterAutospacing="0" w:line="276" w:lineRule="auto"/>
        <w:jc w:val="both"/>
        <w:rPr>
          <w:rFonts w:ascii="Roboto" w:eastAsia="Calibri" w:hAnsi="Roboto"/>
          <w:sz w:val="22"/>
          <w:szCs w:val="22"/>
        </w:rPr>
      </w:pPr>
      <w:r w:rsidRPr="001323D2">
        <w:rPr>
          <w:rFonts w:ascii="Roboto" w:eastAsia="Calibri" w:hAnsi="Roboto"/>
          <w:sz w:val="22"/>
          <w:szCs w:val="22"/>
        </w:rPr>
        <w:t xml:space="preserve">Provide appropriate reports to the CIO and in accordance with the </w:t>
      </w:r>
      <w:r w:rsidRPr="001323D2">
        <w:rPr>
          <w:rFonts w:ascii="Roboto" w:eastAsia="Calibri" w:hAnsi="Roboto"/>
          <w:i/>
          <w:sz w:val="22"/>
          <w:szCs w:val="22"/>
        </w:rPr>
        <w:t>Code of Virginia</w:t>
      </w:r>
      <w:r w:rsidR="00826678" w:rsidRPr="001323D2">
        <w:rPr>
          <w:rFonts w:ascii="Roboto" w:eastAsia="Calibri" w:hAnsi="Roboto"/>
          <w:sz w:val="22"/>
          <w:szCs w:val="22"/>
        </w:rPr>
        <w:t xml:space="preserve"> (§2.2-2017).</w:t>
      </w:r>
    </w:p>
    <w:p w14:paraId="6BEE6128" w14:textId="77777777" w:rsidR="000E6831" w:rsidRPr="001323D2" w:rsidRDefault="000E6831" w:rsidP="007D2169">
      <w:pPr>
        <w:numPr>
          <w:ilvl w:val="0"/>
          <w:numId w:val="21"/>
        </w:numPr>
        <w:spacing w:before="0" w:beforeAutospacing="0" w:after="0" w:afterAutospacing="0" w:line="276" w:lineRule="auto"/>
        <w:jc w:val="both"/>
        <w:rPr>
          <w:rFonts w:ascii="Roboto" w:eastAsia="Calibri" w:hAnsi="Roboto"/>
          <w:sz w:val="22"/>
          <w:szCs w:val="22"/>
        </w:rPr>
      </w:pPr>
      <w:r w:rsidRPr="001323D2">
        <w:rPr>
          <w:rFonts w:ascii="Roboto" w:eastAsia="Calibri" w:hAnsi="Roboto"/>
          <w:sz w:val="22"/>
          <w:szCs w:val="22"/>
        </w:rPr>
        <w:t>Ensure projects are being run in accordance with statewide technical and data standards for information tec</w:t>
      </w:r>
      <w:r w:rsidR="00826678" w:rsidRPr="001323D2">
        <w:rPr>
          <w:rFonts w:ascii="Roboto" w:eastAsia="Calibri" w:hAnsi="Roboto"/>
          <w:sz w:val="22"/>
          <w:szCs w:val="22"/>
        </w:rPr>
        <w:t>hnology and related systems.</w:t>
      </w:r>
    </w:p>
    <w:p w14:paraId="33123F55" w14:textId="77777777" w:rsidR="000E6831" w:rsidRPr="001323D2" w:rsidRDefault="000E6831" w:rsidP="007D2169">
      <w:pPr>
        <w:numPr>
          <w:ilvl w:val="0"/>
          <w:numId w:val="21"/>
        </w:numPr>
        <w:spacing w:before="0" w:beforeAutospacing="0" w:after="0" w:afterAutospacing="0" w:line="276" w:lineRule="auto"/>
        <w:jc w:val="both"/>
        <w:rPr>
          <w:rFonts w:ascii="Roboto" w:eastAsia="Calibri" w:hAnsi="Roboto"/>
          <w:sz w:val="22"/>
          <w:szCs w:val="22"/>
        </w:rPr>
      </w:pPr>
      <w:r w:rsidRPr="001323D2">
        <w:rPr>
          <w:rFonts w:ascii="Roboto" w:eastAsia="Calibri" w:hAnsi="Roboto"/>
          <w:sz w:val="22"/>
          <w:szCs w:val="22"/>
        </w:rPr>
        <w:t>Manage the project close-out activities as directed in the Commonwealth Project Management Standard.</w:t>
      </w:r>
    </w:p>
    <w:p w14:paraId="5E1466D6" w14:textId="77777777" w:rsidR="000E6831" w:rsidRPr="001323D2" w:rsidRDefault="000E6831" w:rsidP="000E6831">
      <w:pPr>
        <w:spacing w:before="0" w:beforeAutospacing="0" w:after="0" w:afterAutospacing="0"/>
        <w:ind w:left="720"/>
        <w:jc w:val="both"/>
        <w:rPr>
          <w:rFonts w:ascii="Roboto" w:eastAsia="Calibri" w:hAnsi="Roboto"/>
          <w:sz w:val="22"/>
          <w:szCs w:val="22"/>
        </w:rPr>
      </w:pPr>
    </w:p>
    <w:p w14:paraId="4FB9FA1B" w14:textId="592D1249" w:rsidR="000E6831" w:rsidRPr="001323D2" w:rsidRDefault="000E6831" w:rsidP="00070E92">
      <w:pPr>
        <w:pStyle w:val="Heading2"/>
      </w:pPr>
      <w:bookmarkStart w:id="248" w:name="_Toc461353881"/>
      <w:bookmarkStart w:id="249" w:name="_Toc75800338"/>
      <w:bookmarkStart w:id="250" w:name="_Toc473284842"/>
      <w:bookmarkStart w:id="251" w:name="_Toc80544654"/>
      <w:bookmarkStart w:id="252" w:name="_Toc83040709"/>
      <w:r w:rsidRPr="001323D2">
        <w:t>8.6 Commonwealth IT Investment Management Division (ITIMD)</w:t>
      </w:r>
      <w:bookmarkEnd w:id="248"/>
      <w:bookmarkEnd w:id="249"/>
      <w:bookmarkEnd w:id="250"/>
      <w:bookmarkEnd w:id="251"/>
      <w:bookmarkEnd w:id="252"/>
    </w:p>
    <w:p w14:paraId="2CBCB9E6" w14:textId="77777777" w:rsidR="000E6831" w:rsidRPr="001323D2" w:rsidRDefault="000E6831" w:rsidP="0095583D">
      <w:pPr>
        <w:spacing w:before="0" w:beforeAutospacing="0" w:after="240" w:afterAutospacing="0"/>
        <w:ind w:left="360"/>
        <w:jc w:val="both"/>
        <w:rPr>
          <w:rFonts w:ascii="Roboto" w:eastAsia="Calibri" w:hAnsi="Roboto"/>
          <w:sz w:val="22"/>
          <w:szCs w:val="22"/>
          <w:u w:val="single"/>
        </w:rPr>
      </w:pPr>
      <w:r w:rsidRPr="001323D2">
        <w:rPr>
          <w:rFonts w:ascii="Roboto" w:eastAsia="Calibri" w:hAnsi="Roboto"/>
          <w:sz w:val="22"/>
          <w:szCs w:val="22"/>
          <w:u w:val="single"/>
        </w:rPr>
        <w:t>Pre-select</w:t>
      </w:r>
    </w:p>
    <w:p w14:paraId="5F346918" w14:textId="77777777" w:rsidR="000E6831" w:rsidRPr="001323D2" w:rsidRDefault="000E6831" w:rsidP="007D2169">
      <w:pPr>
        <w:numPr>
          <w:ilvl w:val="0"/>
          <w:numId w:val="17"/>
        </w:numPr>
        <w:spacing w:before="0" w:beforeAutospacing="0" w:after="0" w:afterAutospacing="0" w:line="276" w:lineRule="auto"/>
        <w:jc w:val="both"/>
        <w:rPr>
          <w:rFonts w:ascii="Roboto" w:eastAsia="Calibri" w:hAnsi="Roboto"/>
          <w:sz w:val="22"/>
          <w:szCs w:val="22"/>
        </w:rPr>
      </w:pPr>
      <w:r w:rsidRPr="001323D2">
        <w:rPr>
          <w:rFonts w:ascii="Roboto" w:eastAsia="Calibri" w:hAnsi="Roboto"/>
          <w:sz w:val="22"/>
          <w:szCs w:val="22"/>
        </w:rPr>
        <w:t>Evaluate all IT investments that qualify as Commonwealth Technology Portfolio investments</w:t>
      </w:r>
      <w:r w:rsidR="00826678" w:rsidRPr="001323D2">
        <w:rPr>
          <w:rFonts w:ascii="Roboto" w:eastAsia="Calibri" w:hAnsi="Roboto"/>
          <w:sz w:val="22"/>
          <w:szCs w:val="22"/>
        </w:rPr>
        <w:t xml:space="preserve"> according to approved criteria.</w:t>
      </w:r>
    </w:p>
    <w:p w14:paraId="78B0B4ED" w14:textId="5BA317B3" w:rsidR="000E6831" w:rsidRPr="001323D2" w:rsidRDefault="000E6831" w:rsidP="007D2169">
      <w:pPr>
        <w:numPr>
          <w:ilvl w:val="0"/>
          <w:numId w:val="17"/>
        </w:numPr>
        <w:spacing w:before="0" w:beforeAutospacing="0" w:after="0" w:afterAutospacing="0" w:line="276" w:lineRule="auto"/>
        <w:jc w:val="both"/>
        <w:rPr>
          <w:rFonts w:ascii="Roboto" w:eastAsia="Calibri" w:hAnsi="Roboto"/>
          <w:sz w:val="22"/>
          <w:szCs w:val="22"/>
        </w:rPr>
      </w:pPr>
      <w:r w:rsidRPr="001323D2">
        <w:rPr>
          <w:rFonts w:ascii="Roboto" w:eastAsia="Calibri" w:hAnsi="Roboto"/>
          <w:sz w:val="22"/>
          <w:szCs w:val="22"/>
        </w:rPr>
        <w:t xml:space="preserve">Every two years, as part of the budget process, evaluate agency </w:t>
      </w:r>
      <w:r w:rsidR="00E61A21" w:rsidRPr="001323D2">
        <w:rPr>
          <w:rFonts w:ascii="Roboto" w:eastAsia="Calibri" w:hAnsi="Roboto"/>
          <w:sz w:val="22"/>
          <w:szCs w:val="22"/>
        </w:rPr>
        <w:t xml:space="preserve">and </w:t>
      </w:r>
      <w:r w:rsidR="00E61A21" w:rsidRPr="001323D2">
        <w:rPr>
          <w:rFonts w:ascii="Roboto" w:eastAsia="Calibri" w:hAnsi="Roboto"/>
          <w:i/>
          <w:iCs/>
          <w:sz w:val="22"/>
          <w:szCs w:val="22"/>
        </w:rPr>
        <w:t>tier 1</w:t>
      </w:r>
      <w:r w:rsidR="00E61A21" w:rsidRPr="001323D2">
        <w:rPr>
          <w:rFonts w:ascii="Roboto" w:eastAsia="Calibri" w:hAnsi="Roboto"/>
          <w:sz w:val="22"/>
          <w:szCs w:val="22"/>
        </w:rPr>
        <w:t xml:space="preserve"> public institution of higher education </w:t>
      </w:r>
      <w:r w:rsidRPr="001323D2">
        <w:rPr>
          <w:rFonts w:ascii="Roboto" w:eastAsia="Calibri" w:hAnsi="Roboto"/>
          <w:sz w:val="22"/>
          <w:szCs w:val="22"/>
        </w:rPr>
        <w:t>Information Technology Strategic Plans and recommend approval</w:t>
      </w:r>
      <w:r w:rsidR="00826678" w:rsidRPr="001323D2">
        <w:rPr>
          <w:rFonts w:ascii="Roboto" w:eastAsia="Calibri" w:hAnsi="Roboto"/>
          <w:sz w:val="22"/>
          <w:szCs w:val="22"/>
        </w:rPr>
        <w:t xml:space="preserve"> or disapproval to the CIO.</w:t>
      </w:r>
    </w:p>
    <w:p w14:paraId="2E19E7ED" w14:textId="1AD11774" w:rsidR="000E6831" w:rsidRPr="001323D2" w:rsidRDefault="0095583D" w:rsidP="007D2169">
      <w:pPr>
        <w:numPr>
          <w:ilvl w:val="0"/>
          <w:numId w:val="17"/>
        </w:numPr>
        <w:spacing w:before="0" w:beforeAutospacing="0" w:after="0" w:afterAutospacing="0" w:line="276" w:lineRule="auto"/>
        <w:jc w:val="both"/>
        <w:rPr>
          <w:rFonts w:ascii="Roboto" w:eastAsia="Calibri" w:hAnsi="Roboto"/>
          <w:sz w:val="22"/>
          <w:szCs w:val="22"/>
        </w:rPr>
      </w:pPr>
      <w:r w:rsidRPr="001323D2">
        <w:rPr>
          <w:rFonts w:ascii="Roboto" w:eastAsia="Calibri" w:hAnsi="Roboto"/>
          <w:sz w:val="22"/>
          <w:szCs w:val="22"/>
        </w:rPr>
        <w:t>Ensure</w:t>
      </w:r>
      <w:r w:rsidR="000E6831" w:rsidRPr="001323D2">
        <w:rPr>
          <w:rFonts w:ascii="Roboto" w:eastAsia="Calibri" w:hAnsi="Roboto"/>
          <w:sz w:val="22"/>
          <w:szCs w:val="22"/>
        </w:rPr>
        <w:t xml:space="preserve"> </w:t>
      </w:r>
      <w:r w:rsidR="00773301" w:rsidRPr="001323D2">
        <w:rPr>
          <w:rFonts w:ascii="Roboto" w:eastAsia="Calibri" w:hAnsi="Roboto"/>
          <w:i/>
          <w:iCs/>
          <w:sz w:val="22"/>
          <w:szCs w:val="22"/>
          <w:u w:val="single"/>
        </w:rPr>
        <w:t>Executive Branch</w:t>
      </w:r>
      <w:r w:rsidR="00773301" w:rsidRPr="001323D2">
        <w:rPr>
          <w:rFonts w:ascii="Roboto" w:eastAsia="Calibri" w:hAnsi="Roboto"/>
          <w:sz w:val="22"/>
          <w:szCs w:val="22"/>
        </w:rPr>
        <w:t xml:space="preserve"> </w:t>
      </w:r>
      <w:r w:rsidR="000E6831" w:rsidRPr="001323D2">
        <w:rPr>
          <w:rFonts w:ascii="Roboto" w:eastAsia="Calibri" w:hAnsi="Roboto"/>
          <w:sz w:val="22"/>
          <w:szCs w:val="22"/>
        </w:rPr>
        <w:t xml:space="preserve">agencies and public institutions of higher education under oversight and governance </w:t>
      </w:r>
      <w:r w:rsidR="00773301" w:rsidRPr="006C46B6">
        <w:rPr>
          <w:rFonts w:ascii="Roboto" w:eastAsia="Calibri" w:hAnsi="Roboto"/>
          <w:i/>
          <w:sz w:val="22"/>
          <w:szCs w:val="22"/>
        </w:rPr>
        <w:t>of the CIO</w:t>
      </w:r>
      <w:r w:rsidR="00773301" w:rsidRPr="001323D2">
        <w:rPr>
          <w:rFonts w:ascii="Roboto" w:eastAsia="Calibri" w:hAnsi="Roboto"/>
          <w:sz w:val="22"/>
          <w:szCs w:val="22"/>
        </w:rPr>
        <w:t xml:space="preserve"> </w:t>
      </w:r>
      <w:r w:rsidR="000E6831" w:rsidRPr="001323D2">
        <w:rPr>
          <w:rFonts w:ascii="Roboto" w:eastAsia="Calibri" w:hAnsi="Roboto"/>
          <w:sz w:val="22"/>
          <w:szCs w:val="22"/>
        </w:rPr>
        <w:t>have a CIO-approved ITSP.</w:t>
      </w:r>
    </w:p>
    <w:p w14:paraId="32E34471" w14:textId="2357210D" w:rsidR="000E6831" w:rsidRPr="001323D2" w:rsidRDefault="000E6831" w:rsidP="007D2169">
      <w:pPr>
        <w:numPr>
          <w:ilvl w:val="0"/>
          <w:numId w:val="17"/>
        </w:numPr>
        <w:spacing w:before="0" w:beforeAutospacing="0" w:after="0" w:afterAutospacing="0" w:line="276" w:lineRule="auto"/>
        <w:jc w:val="both"/>
        <w:rPr>
          <w:rFonts w:ascii="Roboto" w:eastAsia="Calibri" w:hAnsi="Roboto"/>
          <w:sz w:val="22"/>
          <w:szCs w:val="22"/>
        </w:rPr>
      </w:pPr>
      <w:r w:rsidRPr="001323D2">
        <w:rPr>
          <w:rFonts w:ascii="Roboto" w:eastAsia="Calibri" w:hAnsi="Roboto"/>
          <w:sz w:val="22"/>
          <w:szCs w:val="22"/>
        </w:rPr>
        <w:t>Review agency and public institution of higher education information management and information technology plans and recommend app</w:t>
      </w:r>
      <w:r w:rsidR="00826678" w:rsidRPr="001323D2">
        <w:rPr>
          <w:rFonts w:ascii="Roboto" w:eastAsia="Calibri" w:hAnsi="Roboto"/>
          <w:sz w:val="22"/>
          <w:szCs w:val="22"/>
        </w:rPr>
        <w:t>roval or disapproval to the CIO.</w:t>
      </w:r>
    </w:p>
    <w:p w14:paraId="53C5789E" w14:textId="213591F2" w:rsidR="000E6831" w:rsidRPr="001323D2" w:rsidRDefault="000E6831" w:rsidP="007D2169">
      <w:pPr>
        <w:numPr>
          <w:ilvl w:val="0"/>
          <w:numId w:val="17"/>
        </w:numPr>
        <w:spacing w:before="0" w:beforeAutospacing="0" w:after="0" w:afterAutospacing="0" w:line="276" w:lineRule="auto"/>
        <w:jc w:val="both"/>
        <w:rPr>
          <w:rFonts w:ascii="Roboto" w:eastAsia="Calibri" w:hAnsi="Roboto"/>
          <w:sz w:val="22"/>
          <w:szCs w:val="22"/>
        </w:rPr>
      </w:pPr>
      <w:r w:rsidRPr="001323D2">
        <w:rPr>
          <w:rFonts w:ascii="Roboto" w:eastAsia="Calibri" w:hAnsi="Roboto"/>
          <w:sz w:val="22"/>
          <w:szCs w:val="22"/>
        </w:rPr>
        <w:t xml:space="preserve">On an ongoing basis, evaluate IT investment changes to agency and public institution of higher education </w:t>
      </w:r>
      <w:r w:rsidR="00E61A21" w:rsidRPr="006C46B6">
        <w:rPr>
          <w:rFonts w:ascii="Roboto" w:eastAsia="Calibri" w:hAnsi="Roboto"/>
          <w:i/>
          <w:iCs/>
          <w:sz w:val="22"/>
          <w:szCs w:val="22"/>
          <w:u w:val="single"/>
        </w:rPr>
        <w:t>under governance and oversight</w:t>
      </w:r>
      <w:r w:rsidR="00E61A21" w:rsidRPr="006C46B6">
        <w:rPr>
          <w:rFonts w:ascii="Roboto" w:eastAsia="Calibri" w:hAnsi="Roboto"/>
          <w:sz w:val="22"/>
          <w:szCs w:val="22"/>
          <w:u w:val="single"/>
        </w:rPr>
        <w:t xml:space="preserve"> </w:t>
      </w:r>
      <w:r w:rsidR="006C46B6" w:rsidRPr="006C46B6">
        <w:rPr>
          <w:rFonts w:ascii="Roboto" w:eastAsia="Calibri" w:hAnsi="Roboto"/>
          <w:i/>
          <w:sz w:val="22"/>
          <w:szCs w:val="22"/>
          <w:u w:val="single"/>
        </w:rPr>
        <w:t>of IT</w:t>
      </w:r>
      <w:r w:rsidR="006C46B6" w:rsidRPr="006C46B6">
        <w:rPr>
          <w:rFonts w:ascii="Roboto" w:eastAsia="Calibri" w:hAnsi="Roboto"/>
          <w:sz w:val="22"/>
          <w:szCs w:val="22"/>
          <w:u w:val="single"/>
        </w:rPr>
        <w:t xml:space="preserve"> </w:t>
      </w:r>
      <w:r w:rsidRPr="001323D2">
        <w:rPr>
          <w:rFonts w:ascii="Roboto" w:eastAsia="Calibri" w:hAnsi="Roboto"/>
          <w:sz w:val="22"/>
          <w:szCs w:val="22"/>
        </w:rPr>
        <w:t>strategic plans and recommend for approval or disapproval to the CIO.</w:t>
      </w:r>
    </w:p>
    <w:p w14:paraId="7D865C1E" w14:textId="77777777" w:rsidR="000E6831" w:rsidRPr="001323D2" w:rsidRDefault="000E6831" w:rsidP="000E6831">
      <w:pPr>
        <w:spacing w:before="0" w:beforeAutospacing="0" w:after="0" w:afterAutospacing="0"/>
        <w:jc w:val="both"/>
        <w:rPr>
          <w:rFonts w:ascii="Roboto" w:eastAsia="Calibri" w:hAnsi="Roboto"/>
          <w:sz w:val="22"/>
          <w:szCs w:val="22"/>
        </w:rPr>
      </w:pPr>
    </w:p>
    <w:p w14:paraId="2688F07F" w14:textId="77777777" w:rsidR="000E6831" w:rsidRPr="001323D2" w:rsidRDefault="000E6831" w:rsidP="006C46B6">
      <w:pPr>
        <w:spacing w:before="0" w:beforeAutospacing="0" w:after="240" w:afterAutospacing="0"/>
        <w:ind w:firstLine="360"/>
        <w:jc w:val="both"/>
        <w:rPr>
          <w:rFonts w:ascii="Roboto" w:eastAsia="Calibri" w:hAnsi="Roboto"/>
          <w:sz w:val="22"/>
          <w:szCs w:val="22"/>
          <w:u w:val="single"/>
        </w:rPr>
      </w:pPr>
      <w:r w:rsidRPr="001323D2">
        <w:rPr>
          <w:rFonts w:ascii="Roboto" w:eastAsia="Calibri" w:hAnsi="Roboto"/>
          <w:sz w:val="22"/>
          <w:szCs w:val="22"/>
          <w:u w:val="single"/>
        </w:rPr>
        <w:t>Select</w:t>
      </w:r>
    </w:p>
    <w:p w14:paraId="6E7F0CE1" w14:textId="45167138" w:rsidR="00E635C6" w:rsidRPr="001323D2" w:rsidRDefault="000E6831" w:rsidP="00E635C6">
      <w:pPr>
        <w:numPr>
          <w:ilvl w:val="0"/>
          <w:numId w:val="18"/>
        </w:numPr>
        <w:spacing w:before="0" w:beforeAutospacing="0" w:after="0" w:afterAutospacing="0" w:line="276" w:lineRule="auto"/>
        <w:jc w:val="both"/>
        <w:rPr>
          <w:rFonts w:ascii="Roboto" w:eastAsia="Calibri" w:hAnsi="Roboto"/>
          <w:sz w:val="22"/>
          <w:szCs w:val="22"/>
        </w:rPr>
      </w:pPr>
      <w:r w:rsidRPr="001323D2">
        <w:rPr>
          <w:rFonts w:ascii="Roboto" w:eastAsia="Calibri" w:hAnsi="Roboto"/>
          <w:sz w:val="22"/>
          <w:szCs w:val="22"/>
        </w:rPr>
        <w:t>Submit recommendation to the CIO for Investment Business Case (IBC) submis</w:t>
      </w:r>
      <w:r w:rsidR="00D901DF" w:rsidRPr="001323D2">
        <w:rPr>
          <w:rFonts w:ascii="Roboto" w:eastAsia="Calibri" w:hAnsi="Roboto"/>
          <w:sz w:val="22"/>
          <w:szCs w:val="22"/>
        </w:rPr>
        <w:t xml:space="preserve">sions for </w:t>
      </w:r>
      <w:r w:rsidR="001A6BC1" w:rsidRPr="001323D2">
        <w:rPr>
          <w:rFonts w:ascii="Roboto" w:eastAsia="Calibri" w:hAnsi="Roboto"/>
          <w:sz w:val="22"/>
          <w:szCs w:val="22"/>
        </w:rPr>
        <w:t>Commonwealth</w:t>
      </w:r>
      <w:r w:rsidR="00E635C6" w:rsidRPr="001323D2">
        <w:rPr>
          <w:rFonts w:ascii="Roboto" w:eastAsia="Calibri" w:hAnsi="Roboto"/>
          <w:sz w:val="22"/>
          <w:szCs w:val="22"/>
        </w:rPr>
        <w:t xml:space="preserve"> projects</w:t>
      </w:r>
      <w:r w:rsidR="00826678" w:rsidRPr="001323D2">
        <w:rPr>
          <w:rFonts w:ascii="Roboto" w:eastAsia="Calibri" w:hAnsi="Roboto"/>
          <w:sz w:val="22"/>
          <w:szCs w:val="22"/>
        </w:rPr>
        <w:t>.</w:t>
      </w:r>
    </w:p>
    <w:p w14:paraId="1B1DFE4A" w14:textId="00145AD3" w:rsidR="000E6831" w:rsidRPr="001323D2" w:rsidRDefault="000E6831" w:rsidP="007D2169">
      <w:pPr>
        <w:numPr>
          <w:ilvl w:val="0"/>
          <w:numId w:val="18"/>
        </w:numPr>
        <w:spacing w:before="0" w:beforeAutospacing="0" w:after="0" w:afterAutospacing="0" w:line="276" w:lineRule="auto"/>
        <w:jc w:val="both"/>
        <w:rPr>
          <w:rFonts w:ascii="Roboto" w:eastAsia="Calibri" w:hAnsi="Roboto"/>
          <w:sz w:val="22"/>
          <w:szCs w:val="22"/>
        </w:rPr>
      </w:pPr>
      <w:r w:rsidRPr="001323D2">
        <w:rPr>
          <w:rFonts w:ascii="Roboto" w:eastAsia="Calibri" w:hAnsi="Roboto"/>
          <w:sz w:val="22"/>
          <w:szCs w:val="22"/>
        </w:rPr>
        <w:t xml:space="preserve">Coordinate governance review and recommend for approval to the CIO agency </w:t>
      </w:r>
      <w:r w:rsidR="00902E2B">
        <w:rPr>
          <w:rFonts w:ascii="Roboto" w:eastAsia="Calibri" w:hAnsi="Roboto"/>
          <w:sz w:val="22"/>
          <w:szCs w:val="22"/>
        </w:rPr>
        <w:t xml:space="preserve">Procurement Business Alignment </w:t>
      </w:r>
      <w:r w:rsidRPr="001323D2">
        <w:rPr>
          <w:rFonts w:ascii="Roboto" w:eastAsia="Calibri" w:hAnsi="Roboto"/>
          <w:sz w:val="22"/>
          <w:szCs w:val="22"/>
        </w:rPr>
        <w:t>(PBA) submissions for</w:t>
      </w:r>
      <w:r w:rsidR="00D901DF" w:rsidRPr="001323D2">
        <w:rPr>
          <w:rFonts w:ascii="Roboto" w:eastAsia="Calibri" w:hAnsi="Roboto"/>
          <w:sz w:val="22"/>
          <w:szCs w:val="22"/>
        </w:rPr>
        <w:t xml:space="preserve"> </w:t>
      </w:r>
      <w:r w:rsidR="001A6BC1" w:rsidRPr="001323D2">
        <w:rPr>
          <w:rFonts w:ascii="Roboto" w:eastAsia="Calibri" w:hAnsi="Roboto"/>
          <w:sz w:val="22"/>
          <w:szCs w:val="22"/>
        </w:rPr>
        <w:t>Commonwealth</w:t>
      </w:r>
      <w:r w:rsidR="00E635C6" w:rsidRPr="001323D2">
        <w:rPr>
          <w:rFonts w:ascii="Roboto" w:eastAsia="Calibri" w:hAnsi="Roboto"/>
          <w:sz w:val="22"/>
          <w:szCs w:val="22"/>
        </w:rPr>
        <w:t xml:space="preserve"> procurements</w:t>
      </w:r>
      <w:r w:rsidR="00826678" w:rsidRPr="001323D2">
        <w:rPr>
          <w:rFonts w:ascii="Roboto" w:eastAsia="Calibri" w:hAnsi="Roboto"/>
          <w:sz w:val="22"/>
          <w:szCs w:val="22"/>
        </w:rPr>
        <w:t>.</w:t>
      </w:r>
    </w:p>
    <w:p w14:paraId="68B11BBF" w14:textId="77777777" w:rsidR="00E635C6" w:rsidRPr="001323D2" w:rsidRDefault="00E635C6" w:rsidP="007D2169">
      <w:pPr>
        <w:numPr>
          <w:ilvl w:val="0"/>
          <w:numId w:val="18"/>
        </w:numPr>
        <w:spacing w:before="0" w:beforeAutospacing="0" w:after="0" w:afterAutospacing="0" w:line="276" w:lineRule="auto"/>
        <w:jc w:val="both"/>
        <w:rPr>
          <w:rFonts w:ascii="Roboto" w:eastAsia="Calibri" w:hAnsi="Roboto"/>
          <w:sz w:val="22"/>
          <w:szCs w:val="22"/>
        </w:rPr>
      </w:pPr>
      <w:r w:rsidRPr="001323D2">
        <w:rPr>
          <w:rFonts w:ascii="Roboto" w:eastAsia="Calibri" w:hAnsi="Roboto"/>
          <w:sz w:val="22"/>
          <w:szCs w:val="22"/>
        </w:rPr>
        <w:t>Evaluate, score, and rank all major IT projects according to the approved CIO criteria and submit a recomm</w:t>
      </w:r>
      <w:r w:rsidR="00826678" w:rsidRPr="001323D2">
        <w:rPr>
          <w:rFonts w:ascii="Roboto" w:eastAsia="Calibri" w:hAnsi="Roboto"/>
          <w:sz w:val="22"/>
          <w:szCs w:val="22"/>
        </w:rPr>
        <w:t>endation for funding to the CIO.</w:t>
      </w:r>
    </w:p>
    <w:p w14:paraId="6D82576F" w14:textId="77777777" w:rsidR="000E6831" w:rsidRPr="001323D2" w:rsidRDefault="00D901DF" w:rsidP="007D2169">
      <w:pPr>
        <w:numPr>
          <w:ilvl w:val="0"/>
          <w:numId w:val="18"/>
        </w:numPr>
        <w:spacing w:before="0" w:beforeAutospacing="0" w:after="0" w:afterAutospacing="0" w:line="276" w:lineRule="auto"/>
        <w:jc w:val="both"/>
        <w:rPr>
          <w:rFonts w:ascii="Roboto" w:eastAsia="Calibri" w:hAnsi="Roboto"/>
          <w:sz w:val="22"/>
          <w:szCs w:val="22"/>
        </w:rPr>
      </w:pPr>
      <w:r w:rsidRPr="001323D2">
        <w:rPr>
          <w:rFonts w:ascii="Roboto" w:eastAsia="Calibri" w:hAnsi="Roboto"/>
          <w:sz w:val="22"/>
          <w:szCs w:val="22"/>
        </w:rPr>
        <w:t>Prepare the a</w:t>
      </w:r>
      <w:r w:rsidR="000E6831" w:rsidRPr="001323D2">
        <w:rPr>
          <w:rFonts w:ascii="Roboto" w:eastAsia="Calibri" w:hAnsi="Roboto"/>
          <w:sz w:val="22"/>
          <w:szCs w:val="22"/>
        </w:rPr>
        <w:t xml:space="preserve">nnual </w:t>
      </w:r>
      <w:r w:rsidRPr="001323D2">
        <w:rPr>
          <w:rFonts w:ascii="Roboto" w:eastAsia="Calibri" w:hAnsi="Roboto"/>
          <w:sz w:val="22"/>
          <w:szCs w:val="22"/>
        </w:rPr>
        <w:t>RTIP r</w:t>
      </w:r>
      <w:r w:rsidR="000E6831" w:rsidRPr="001323D2">
        <w:rPr>
          <w:rFonts w:ascii="Roboto" w:eastAsia="Calibri" w:hAnsi="Roboto"/>
          <w:sz w:val="22"/>
          <w:szCs w:val="22"/>
        </w:rPr>
        <w:t>eport and provide a quarterly upd</w:t>
      </w:r>
      <w:r w:rsidR="00826678" w:rsidRPr="001323D2">
        <w:rPr>
          <w:rFonts w:ascii="Roboto" w:eastAsia="Calibri" w:hAnsi="Roboto"/>
          <w:sz w:val="22"/>
          <w:szCs w:val="22"/>
        </w:rPr>
        <w:t>ate.</w:t>
      </w:r>
    </w:p>
    <w:p w14:paraId="3C61307D" w14:textId="77777777" w:rsidR="000E6831" w:rsidRPr="001323D2" w:rsidRDefault="000E6831" w:rsidP="007D2169">
      <w:pPr>
        <w:numPr>
          <w:ilvl w:val="0"/>
          <w:numId w:val="18"/>
        </w:numPr>
        <w:spacing w:before="0" w:beforeAutospacing="0" w:after="0" w:afterAutospacing="0" w:line="276" w:lineRule="auto"/>
        <w:jc w:val="both"/>
        <w:rPr>
          <w:rFonts w:ascii="Roboto" w:eastAsia="Calibri" w:hAnsi="Roboto"/>
          <w:sz w:val="22"/>
          <w:szCs w:val="22"/>
        </w:rPr>
      </w:pPr>
      <w:r w:rsidRPr="001323D2">
        <w:rPr>
          <w:rFonts w:ascii="Roboto" w:eastAsia="Calibri" w:hAnsi="Roboto"/>
          <w:sz w:val="22"/>
          <w:szCs w:val="22"/>
        </w:rPr>
        <w:t>O</w:t>
      </w:r>
      <w:r w:rsidR="00D901DF" w:rsidRPr="001323D2">
        <w:rPr>
          <w:rFonts w:ascii="Roboto" w:eastAsia="Calibri" w:hAnsi="Roboto"/>
          <w:sz w:val="22"/>
          <w:szCs w:val="22"/>
        </w:rPr>
        <w:t>btain CIO approval of the RTIP r</w:t>
      </w:r>
      <w:r w:rsidRPr="001323D2">
        <w:rPr>
          <w:rFonts w:ascii="Roboto" w:eastAsia="Calibri" w:hAnsi="Roboto"/>
          <w:sz w:val="22"/>
          <w:szCs w:val="22"/>
        </w:rPr>
        <w:t>eport with recommended prior</w:t>
      </w:r>
      <w:r w:rsidR="00826678" w:rsidRPr="001323D2">
        <w:rPr>
          <w:rFonts w:ascii="Roboto" w:eastAsia="Calibri" w:hAnsi="Roboto"/>
          <w:sz w:val="22"/>
          <w:szCs w:val="22"/>
        </w:rPr>
        <w:t>ities for funding projects.</w:t>
      </w:r>
    </w:p>
    <w:p w14:paraId="778E0C4A" w14:textId="0D2C188B" w:rsidR="000E6831" w:rsidRPr="001323D2" w:rsidRDefault="000E6831" w:rsidP="007D2169">
      <w:pPr>
        <w:numPr>
          <w:ilvl w:val="0"/>
          <w:numId w:val="18"/>
        </w:numPr>
        <w:spacing w:before="0" w:beforeAutospacing="0" w:after="0" w:afterAutospacing="0" w:line="276" w:lineRule="auto"/>
        <w:jc w:val="both"/>
        <w:rPr>
          <w:rFonts w:ascii="Roboto" w:eastAsia="Calibri" w:hAnsi="Roboto"/>
          <w:sz w:val="22"/>
          <w:szCs w:val="22"/>
        </w:rPr>
      </w:pPr>
      <w:r w:rsidRPr="001323D2">
        <w:rPr>
          <w:rFonts w:ascii="Roboto" w:eastAsia="Calibri" w:hAnsi="Roboto"/>
          <w:sz w:val="22"/>
          <w:szCs w:val="22"/>
        </w:rPr>
        <w:t>Review and recommend for approval or disapproval agency Investment Busin</w:t>
      </w:r>
      <w:r w:rsidR="00D901DF" w:rsidRPr="001323D2">
        <w:rPr>
          <w:rFonts w:ascii="Roboto" w:eastAsia="Calibri" w:hAnsi="Roboto"/>
          <w:sz w:val="22"/>
          <w:szCs w:val="22"/>
        </w:rPr>
        <w:t xml:space="preserve">ess Case (IBC) submissions for </w:t>
      </w:r>
      <w:r w:rsidR="001A6BC1" w:rsidRPr="001323D2">
        <w:rPr>
          <w:rFonts w:ascii="Roboto" w:eastAsia="Calibri" w:hAnsi="Roboto"/>
          <w:sz w:val="22"/>
          <w:szCs w:val="22"/>
        </w:rPr>
        <w:t>Commonwealth</w:t>
      </w:r>
      <w:r w:rsidRPr="001323D2">
        <w:rPr>
          <w:rFonts w:ascii="Roboto" w:eastAsia="Calibri" w:hAnsi="Roboto"/>
          <w:sz w:val="22"/>
          <w:szCs w:val="22"/>
        </w:rPr>
        <w:t xml:space="preserve"> projects</w:t>
      </w:r>
      <w:r w:rsidR="00826678" w:rsidRPr="001323D2">
        <w:rPr>
          <w:rFonts w:ascii="Roboto" w:eastAsia="Calibri" w:hAnsi="Roboto"/>
          <w:sz w:val="22"/>
          <w:szCs w:val="22"/>
        </w:rPr>
        <w:t>.</w:t>
      </w:r>
    </w:p>
    <w:p w14:paraId="1F7A6DC4" w14:textId="77777777" w:rsidR="000E6831" w:rsidRPr="001323D2" w:rsidRDefault="000E6831" w:rsidP="007D2169">
      <w:pPr>
        <w:numPr>
          <w:ilvl w:val="0"/>
          <w:numId w:val="18"/>
        </w:numPr>
        <w:spacing w:before="0" w:beforeAutospacing="0" w:after="0" w:afterAutospacing="0" w:line="276" w:lineRule="auto"/>
        <w:jc w:val="both"/>
        <w:rPr>
          <w:rFonts w:ascii="Roboto" w:eastAsia="Calibri" w:hAnsi="Roboto"/>
          <w:sz w:val="22"/>
          <w:szCs w:val="22"/>
        </w:rPr>
      </w:pPr>
      <w:r w:rsidRPr="001323D2">
        <w:rPr>
          <w:rFonts w:ascii="Roboto" w:eastAsia="Calibri" w:hAnsi="Roboto"/>
          <w:sz w:val="22"/>
          <w:szCs w:val="22"/>
        </w:rPr>
        <w:t>Participate in review and approve agency IT budget recommendations to the CIO.</w:t>
      </w:r>
    </w:p>
    <w:p w14:paraId="29D2C8E9" w14:textId="77777777" w:rsidR="000E6831" w:rsidRPr="001323D2" w:rsidRDefault="000E6831" w:rsidP="000E6831">
      <w:pPr>
        <w:spacing w:before="0" w:beforeAutospacing="0" w:after="0" w:afterAutospacing="0"/>
        <w:ind w:left="360"/>
        <w:jc w:val="both"/>
        <w:rPr>
          <w:rFonts w:ascii="Roboto" w:eastAsia="Calibri" w:hAnsi="Roboto"/>
          <w:sz w:val="22"/>
          <w:szCs w:val="22"/>
        </w:rPr>
      </w:pPr>
    </w:p>
    <w:p w14:paraId="16726CA3" w14:textId="77777777" w:rsidR="000E6831" w:rsidRPr="001323D2" w:rsidRDefault="000E6831" w:rsidP="007B5606">
      <w:pPr>
        <w:spacing w:before="0" w:beforeAutospacing="0" w:after="240" w:afterAutospacing="0"/>
        <w:ind w:left="360"/>
        <w:jc w:val="both"/>
        <w:rPr>
          <w:rFonts w:ascii="Roboto" w:eastAsia="Calibri" w:hAnsi="Roboto"/>
          <w:sz w:val="22"/>
          <w:szCs w:val="22"/>
          <w:u w:val="single"/>
        </w:rPr>
      </w:pPr>
      <w:r w:rsidRPr="001323D2">
        <w:rPr>
          <w:rFonts w:ascii="Roboto" w:eastAsia="Calibri" w:hAnsi="Roboto"/>
          <w:sz w:val="22"/>
          <w:szCs w:val="22"/>
          <w:u w:val="single"/>
        </w:rPr>
        <w:t>Control</w:t>
      </w:r>
    </w:p>
    <w:p w14:paraId="3EBE6276" w14:textId="77777777" w:rsidR="000E6831" w:rsidRPr="001323D2" w:rsidRDefault="000E6831" w:rsidP="007D2169">
      <w:pPr>
        <w:numPr>
          <w:ilvl w:val="0"/>
          <w:numId w:val="25"/>
        </w:numPr>
        <w:spacing w:before="0" w:beforeAutospacing="0" w:after="0" w:afterAutospacing="0" w:line="276" w:lineRule="auto"/>
        <w:jc w:val="both"/>
        <w:rPr>
          <w:rFonts w:ascii="Roboto" w:eastAsia="Calibri" w:hAnsi="Roboto"/>
          <w:sz w:val="22"/>
          <w:szCs w:val="22"/>
        </w:rPr>
      </w:pPr>
      <w:r w:rsidRPr="001323D2">
        <w:rPr>
          <w:rFonts w:ascii="Roboto" w:eastAsia="Calibri" w:hAnsi="Roboto"/>
          <w:sz w:val="22"/>
          <w:szCs w:val="22"/>
        </w:rPr>
        <w:t>On behalf of the CIO, support agency use of a Commonwealth Technology Portfolio that includes agency IT projects.</w:t>
      </w:r>
    </w:p>
    <w:p w14:paraId="28D41A04" w14:textId="2C925A42" w:rsidR="000E6831" w:rsidRPr="001323D2" w:rsidRDefault="000E6831" w:rsidP="007D2169">
      <w:pPr>
        <w:numPr>
          <w:ilvl w:val="0"/>
          <w:numId w:val="25"/>
        </w:numPr>
        <w:spacing w:before="0" w:beforeAutospacing="0" w:after="0" w:afterAutospacing="0" w:line="276" w:lineRule="auto"/>
        <w:jc w:val="both"/>
        <w:rPr>
          <w:rFonts w:ascii="Roboto" w:eastAsia="Calibri" w:hAnsi="Roboto"/>
          <w:sz w:val="22"/>
          <w:szCs w:val="22"/>
        </w:rPr>
      </w:pPr>
      <w:r w:rsidRPr="001323D2">
        <w:rPr>
          <w:rFonts w:ascii="Roboto" w:eastAsia="Calibri" w:hAnsi="Roboto"/>
          <w:sz w:val="22"/>
          <w:szCs w:val="22"/>
        </w:rPr>
        <w:t xml:space="preserve">Maintain and update quarterly a list of major information technology projects that are active or are expected to become active in the next fiscal year and have been approved and recommended for funding by the CIO. Make such list </w:t>
      </w:r>
      <w:r w:rsidR="00C66E8C" w:rsidRPr="001323D2">
        <w:rPr>
          <w:rFonts w:ascii="Roboto" w:eastAsia="Calibri" w:hAnsi="Roboto"/>
          <w:sz w:val="22"/>
          <w:szCs w:val="22"/>
        </w:rPr>
        <w:t>publicly</w:t>
      </w:r>
      <w:r w:rsidRPr="001323D2">
        <w:rPr>
          <w:rFonts w:ascii="Roboto" w:eastAsia="Calibri" w:hAnsi="Roboto"/>
          <w:sz w:val="22"/>
          <w:szCs w:val="22"/>
        </w:rPr>
        <w:t xml:space="preserve"> available on the VITA website and submit the quarterly updates to the Chairmen of the House Appropriations and Senate Finance Committees and the Director, Department of Planning and Budget.</w:t>
      </w:r>
    </w:p>
    <w:p w14:paraId="6BF6DA6D" w14:textId="77777777" w:rsidR="000E6831" w:rsidRPr="001323D2" w:rsidRDefault="000E6831" w:rsidP="000E6831">
      <w:pPr>
        <w:spacing w:before="0" w:beforeAutospacing="0" w:after="0" w:afterAutospacing="0"/>
        <w:ind w:left="360"/>
        <w:jc w:val="both"/>
        <w:rPr>
          <w:rFonts w:ascii="Roboto" w:eastAsia="Calibri" w:hAnsi="Roboto"/>
          <w:sz w:val="22"/>
          <w:szCs w:val="22"/>
        </w:rPr>
      </w:pPr>
    </w:p>
    <w:p w14:paraId="782672AB" w14:textId="77777777" w:rsidR="000E6831" w:rsidRPr="001323D2" w:rsidRDefault="000E6831" w:rsidP="00C66E8C">
      <w:pPr>
        <w:spacing w:before="0" w:beforeAutospacing="0" w:after="240" w:afterAutospacing="0"/>
        <w:ind w:left="360"/>
        <w:jc w:val="both"/>
        <w:rPr>
          <w:rFonts w:ascii="Roboto" w:eastAsia="Calibri" w:hAnsi="Roboto"/>
          <w:sz w:val="22"/>
          <w:szCs w:val="22"/>
          <w:u w:val="single"/>
        </w:rPr>
      </w:pPr>
      <w:r w:rsidRPr="001323D2">
        <w:rPr>
          <w:rFonts w:ascii="Roboto" w:eastAsia="Calibri" w:hAnsi="Roboto"/>
          <w:sz w:val="22"/>
          <w:szCs w:val="22"/>
          <w:u w:val="single"/>
        </w:rPr>
        <w:t>Evaluate</w:t>
      </w:r>
    </w:p>
    <w:p w14:paraId="7609F9B0" w14:textId="77777777" w:rsidR="000E6831" w:rsidRPr="001323D2" w:rsidRDefault="000E6831" w:rsidP="007D2169">
      <w:pPr>
        <w:numPr>
          <w:ilvl w:val="0"/>
          <w:numId w:val="26"/>
        </w:numPr>
        <w:spacing w:before="0" w:beforeAutospacing="0" w:after="0" w:afterAutospacing="0" w:line="276" w:lineRule="auto"/>
        <w:jc w:val="both"/>
        <w:rPr>
          <w:rFonts w:ascii="Roboto" w:eastAsia="Calibri" w:hAnsi="Roboto"/>
          <w:sz w:val="22"/>
          <w:szCs w:val="22"/>
        </w:rPr>
      </w:pPr>
      <w:r w:rsidRPr="001323D2">
        <w:rPr>
          <w:rFonts w:ascii="Roboto" w:eastAsia="Calibri" w:hAnsi="Roboto"/>
          <w:sz w:val="22"/>
          <w:szCs w:val="22"/>
        </w:rPr>
        <w:t>On behalf of the CIO, support agency use of a Commonwealth Technology Portfolio that includes operational risks and issues.</w:t>
      </w:r>
    </w:p>
    <w:p w14:paraId="77BCC09B" w14:textId="77777777" w:rsidR="00826678" w:rsidRPr="001323D2" w:rsidRDefault="000E6831" w:rsidP="00CD6B07">
      <w:pPr>
        <w:numPr>
          <w:ilvl w:val="0"/>
          <w:numId w:val="26"/>
        </w:numPr>
        <w:spacing w:before="0" w:beforeAutospacing="0" w:after="0" w:afterAutospacing="0" w:line="276" w:lineRule="auto"/>
        <w:jc w:val="both"/>
        <w:rPr>
          <w:rFonts w:ascii="Roboto" w:eastAsia="Calibri" w:hAnsi="Roboto"/>
          <w:sz w:val="22"/>
          <w:szCs w:val="22"/>
        </w:rPr>
      </w:pPr>
      <w:r w:rsidRPr="001323D2">
        <w:rPr>
          <w:rFonts w:ascii="Roboto" w:eastAsia="Calibri" w:hAnsi="Roboto"/>
          <w:sz w:val="22"/>
          <w:szCs w:val="22"/>
        </w:rPr>
        <w:t>Participate in IT project Post Implementation Reviews (PIR) as directed in the Commonwealth Project Management Standard.</w:t>
      </w:r>
      <w:bookmarkStart w:id="253" w:name="_Toc461353882"/>
    </w:p>
    <w:p w14:paraId="1F35FB43" w14:textId="77777777" w:rsidR="00826678" w:rsidRPr="001323D2" w:rsidRDefault="00826678" w:rsidP="00826678">
      <w:pPr>
        <w:spacing w:before="0" w:beforeAutospacing="0" w:after="0" w:afterAutospacing="0" w:line="276" w:lineRule="auto"/>
        <w:ind w:left="1080"/>
        <w:jc w:val="both"/>
        <w:rPr>
          <w:rFonts w:ascii="Roboto" w:eastAsia="Calibri" w:hAnsi="Roboto"/>
          <w:sz w:val="22"/>
          <w:szCs w:val="22"/>
        </w:rPr>
      </w:pPr>
    </w:p>
    <w:p w14:paraId="74F5040A" w14:textId="5B6E1524" w:rsidR="000E6831" w:rsidRPr="001323D2" w:rsidRDefault="000E6831" w:rsidP="00070E92">
      <w:pPr>
        <w:pStyle w:val="Heading2"/>
      </w:pPr>
      <w:bookmarkStart w:id="254" w:name="_Toc75800339"/>
      <w:bookmarkStart w:id="255" w:name="_Toc473284843"/>
      <w:bookmarkStart w:id="256" w:name="_Toc80544655"/>
      <w:bookmarkStart w:id="257" w:name="_Toc83040710"/>
      <w:r w:rsidRPr="001323D2">
        <w:t>8.7 Commonwealth Secretariats</w:t>
      </w:r>
      <w:bookmarkEnd w:id="253"/>
      <w:bookmarkEnd w:id="254"/>
      <w:bookmarkEnd w:id="255"/>
      <w:bookmarkEnd w:id="256"/>
      <w:bookmarkEnd w:id="257"/>
    </w:p>
    <w:p w14:paraId="76A8F781" w14:textId="77777777" w:rsidR="000E6831" w:rsidRPr="001323D2" w:rsidRDefault="000E6831" w:rsidP="00C66E8C">
      <w:pPr>
        <w:spacing w:before="0" w:beforeAutospacing="0" w:after="240" w:afterAutospacing="0"/>
        <w:ind w:left="360"/>
        <w:jc w:val="both"/>
        <w:rPr>
          <w:rFonts w:ascii="Roboto" w:eastAsia="Calibri" w:hAnsi="Roboto"/>
          <w:sz w:val="22"/>
          <w:szCs w:val="22"/>
          <w:u w:val="single"/>
        </w:rPr>
      </w:pPr>
      <w:r w:rsidRPr="001323D2">
        <w:rPr>
          <w:rFonts w:ascii="Roboto" w:eastAsia="Calibri" w:hAnsi="Roboto"/>
          <w:sz w:val="22"/>
          <w:szCs w:val="22"/>
          <w:u w:val="single"/>
        </w:rPr>
        <w:t>Pre-select</w:t>
      </w:r>
    </w:p>
    <w:p w14:paraId="4B2C0414" w14:textId="77777777" w:rsidR="000E6831" w:rsidRPr="001323D2" w:rsidRDefault="000E6831" w:rsidP="007D2169">
      <w:pPr>
        <w:numPr>
          <w:ilvl w:val="0"/>
          <w:numId w:val="16"/>
        </w:numPr>
        <w:spacing w:before="0" w:beforeAutospacing="0" w:after="0" w:afterAutospacing="0" w:line="276" w:lineRule="auto"/>
        <w:ind w:left="1080"/>
        <w:jc w:val="both"/>
        <w:rPr>
          <w:rFonts w:ascii="Roboto" w:eastAsia="Calibri" w:hAnsi="Roboto"/>
          <w:sz w:val="22"/>
          <w:szCs w:val="22"/>
        </w:rPr>
      </w:pPr>
      <w:r w:rsidRPr="001323D2">
        <w:rPr>
          <w:rFonts w:ascii="Roboto" w:eastAsia="Calibri" w:hAnsi="Roboto"/>
          <w:sz w:val="22"/>
          <w:szCs w:val="22"/>
        </w:rPr>
        <w:t>Establish business priorities for their Secretariat.</w:t>
      </w:r>
    </w:p>
    <w:p w14:paraId="72A5429D" w14:textId="77777777" w:rsidR="000E6831" w:rsidRPr="001323D2" w:rsidRDefault="000E6831" w:rsidP="000E6831">
      <w:pPr>
        <w:spacing w:before="0" w:beforeAutospacing="0" w:after="0" w:afterAutospacing="0"/>
        <w:jc w:val="both"/>
        <w:rPr>
          <w:rFonts w:ascii="Roboto" w:eastAsia="Calibri" w:hAnsi="Roboto"/>
          <w:sz w:val="22"/>
          <w:szCs w:val="22"/>
        </w:rPr>
      </w:pPr>
    </w:p>
    <w:p w14:paraId="48F96896" w14:textId="77777777" w:rsidR="000E6831" w:rsidRPr="001323D2" w:rsidRDefault="000E6831" w:rsidP="00C66E8C">
      <w:pPr>
        <w:spacing w:before="0" w:beforeAutospacing="0" w:after="240" w:afterAutospacing="0"/>
        <w:ind w:left="360"/>
        <w:jc w:val="both"/>
        <w:rPr>
          <w:rFonts w:ascii="Roboto" w:eastAsia="Calibri" w:hAnsi="Roboto"/>
          <w:sz w:val="22"/>
          <w:szCs w:val="22"/>
          <w:u w:val="single"/>
        </w:rPr>
      </w:pPr>
      <w:r w:rsidRPr="001323D2">
        <w:rPr>
          <w:rFonts w:ascii="Roboto" w:eastAsia="Calibri" w:hAnsi="Roboto"/>
          <w:sz w:val="22"/>
          <w:szCs w:val="22"/>
          <w:u w:val="single"/>
        </w:rPr>
        <w:t>Select</w:t>
      </w:r>
    </w:p>
    <w:p w14:paraId="232E1D88" w14:textId="77777777" w:rsidR="000E6831" w:rsidRPr="001323D2" w:rsidRDefault="000E6831" w:rsidP="007D2169">
      <w:pPr>
        <w:numPr>
          <w:ilvl w:val="0"/>
          <w:numId w:val="16"/>
        </w:numPr>
        <w:spacing w:before="0" w:beforeAutospacing="0" w:after="0" w:afterAutospacing="0" w:line="276" w:lineRule="auto"/>
        <w:ind w:left="1080"/>
        <w:jc w:val="both"/>
        <w:rPr>
          <w:rFonts w:ascii="Roboto" w:eastAsia="Calibri" w:hAnsi="Roboto"/>
          <w:sz w:val="22"/>
          <w:szCs w:val="22"/>
        </w:rPr>
      </w:pPr>
      <w:r w:rsidRPr="001323D2">
        <w:rPr>
          <w:rFonts w:ascii="Roboto" w:eastAsia="Calibri" w:hAnsi="Roboto"/>
          <w:sz w:val="22"/>
          <w:szCs w:val="22"/>
        </w:rPr>
        <w:t>Prioritize the Secretariat’s Major IT Projects.</w:t>
      </w:r>
    </w:p>
    <w:p w14:paraId="3B2FB87B" w14:textId="77777777" w:rsidR="000E6831" w:rsidRPr="001323D2" w:rsidRDefault="000E6831" w:rsidP="000E6831">
      <w:pPr>
        <w:spacing w:before="0" w:beforeAutospacing="0" w:after="0" w:afterAutospacing="0"/>
        <w:jc w:val="both"/>
        <w:rPr>
          <w:rFonts w:ascii="Roboto" w:eastAsia="Calibri" w:hAnsi="Roboto"/>
          <w:sz w:val="22"/>
          <w:szCs w:val="22"/>
        </w:rPr>
      </w:pPr>
    </w:p>
    <w:p w14:paraId="30C52ADD" w14:textId="77777777" w:rsidR="000E6831" w:rsidRPr="001323D2" w:rsidRDefault="000E6831" w:rsidP="00C66E8C">
      <w:pPr>
        <w:spacing w:before="0" w:beforeAutospacing="0" w:after="240" w:afterAutospacing="0"/>
        <w:ind w:left="360"/>
        <w:jc w:val="both"/>
        <w:rPr>
          <w:rFonts w:ascii="Roboto" w:eastAsia="Calibri" w:hAnsi="Roboto"/>
          <w:sz w:val="22"/>
          <w:szCs w:val="22"/>
          <w:u w:val="single"/>
        </w:rPr>
      </w:pPr>
      <w:r w:rsidRPr="001323D2">
        <w:rPr>
          <w:rFonts w:ascii="Roboto" w:eastAsia="Calibri" w:hAnsi="Roboto"/>
          <w:sz w:val="22"/>
          <w:szCs w:val="22"/>
          <w:u w:val="single"/>
        </w:rPr>
        <w:t>Control</w:t>
      </w:r>
    </w:p>
    <w:p w14:paraId="170A3482" w14:textId="77777777" w:rsidR="000E6831" w:rsidRPr="001323D2" w:rsidRDefault="000E6831" w:rsidP="007D2169">
      <w:pPr>
        <w:numPr>
          <w:ilvl w:val="0"/>
          <w:numId w:val="16"/>
        </w:numPr>
        <w:spacing w:before="0" w:beforeAutospacing="0" w:after="0" w:afterAutospacing="0" w:line="276" w:lineRule="auto"/>
        <w:ind w:left="1080"/>
        <w:jc w:val="both"/>
        <w:rPr>
          <w:rFonts w:ascii="Roboto" w:eastAsia="Calibri" w:hAnsi="Roboto"/>
          <w:sz w:val="22"/>
          <w:szCs w:val="22"/>
        </w:rPr>
      </w:pPr>
      <w:r w:rsidRPr="001323D2">
        <w:rPr>
          <w:rFonts w:ascii="Roboto" w:eastAsia="Calibri" w:hAnsi="Roboto"/>
          <w:sz w:val="22"/>
          <w:szCs w:val="22"/>
        </w:rPr>
        <w:t>Chair Secretariat Oversight Committees established for Major IT projects</w:t>
      </w:r>
    </w:p>
    <w:p w14:paraId="7D8D18FE" w14:textId="77777777" w:rsidR="000E6831" w:rsidRPr="001323D2" w:rsidRDefault="000E6831" w:rsidP="007D2169">
      <w:pPr>
        <w:numPr>
          <w:ilvl w:val="0"/>
          <w:numId w:val="16"/>
        </w:numPr>
        <w:spacing w:before="0" w:beforeAutospacing="0" w:after="0" w:afterAutospacing="0" w:line="276" w:lineRule="auto"/>
        <w:ind w:left="1080"/>
        <w:jc w:val="both"/>
        <w:rPr>
          <w:rFonts w:ascii="Roboto" w:eastAsia="Calibri" w:hAnsi="Roboto"/>
          <w:sz w:val="22"/>
          <w:szCs w:val="22"/>
        </w:rPr>
      </w:pPr>
      <w:r w:rsidRPr="001323D2">
        <w:rPr>
          <w:rFonts w:ascii="Roboto" w:eastAsia="Calibri" w:hAnsi="Roboto"/>
          <w:sz w:val="22"/>
          <w:szCs w:val="22"/>
        </w:rPr>
        <w:t>Review, approve, and comment on monthly status reports, baseline adjustments greater than 10%, and IV&amp;V reports for each active Major project as needed.</w:t>
      </w:r>
    </w:p>
    <w:p w14:paraId="2904CA33" w14:textId="77777777" w:rsidR="000E6831" w:rsidRPr="001323D2" w:rsidRDefault="000E6831" w:rsidP="000E6831">
      <w:pPr>
        <w:spacing w:before="0" w:beforeAutospacing="0" w:after="0" w:afterAutospacing="0"/>
        <w:jc w:val="both"/>
        <w:rPr>
          <w:rFonts w:ascii="Roboto" w:eastAsia="Calibri" w:hAnsi="Roboto"/>
          <w:sz w:val="22"/>
          <w:szCs w:val="22"/>
        </w:rPr>
      </w:pPr>
    </w:p>
    <w:p w14:paraId="37CDDF2B" w14:textId="77777777" w:rsidR="000E6831" w:rsidRPr="001323D2" w:rsidRDefault="000E6831" w:rsidP="00C66E8C">
      <w:pPr>
        <w:spacing w:before="0" w:beforeAutospacing="0" w:after="240" w:afterAutospacing="0"/>
        <w:ind w:left="360"/>
        <w:jc w:val="both"/>
        <w:rPr>
          <w:rFonts w:ascii="Roboto" w:eastAsia="Calibri" w:hAnsi="Roboto"/>
          <w:sz w:val="22"/>
          <w:szCs w:val="22"/>
          <w:u w:val="single"/>
        </w:rPr>
      </w:pPr>
      <w:r w:rsidRPr="001323D2">
        <w:rPr>
          <w:rFonts w:ascii="Roboto" w:eastAsia="Calibri" w:hAnsi="Roboto"/>
          <w:sz w:val="22"/>
          <w:szCs w:val="22"/>
          <w:u w:val="single"/>
        </w:rPr>
        <w:t>Evaluate</w:t>
      </w:r>
    </w:p>
    <w:p w14:paraId="6FF749E3" w14:textId="77777777" w:rsidR="000E6831" w:rsidRPr="001323D2" w:rsidRDefault="000E6831" w:rsidP="007D2169">
      <w:pPr>
        <w:numPr>
          <w:ilvl w:val="0"/>
          <w:numId w:val="16"/>
        </w:numPr>
        <w:spacing w:before="0" w:beforeAutospacing="0" w:after="0" w:afterAutospacing="0" w:line="276" w:lineRule="auto"/>
        <w:ind w:left="1080"/>
        <w:jc w:val="both"/>
        <w:rPr>
          <w:rFonts w:ascii="Roboto" w:eastAsia="Calibri" w:hAnsi="Roboto"/>
          <w:sz w:val="22"/>
          <w:szCs w:val="22"/>
        </w:rPr>
      </w:pPr>
      <w:r w:rsidRPr="001323D2">
        <w:rPr>
          <w:rFonts w:ascii="Roboto" w:eastAsia="Calibri" w:hAnsi="Roboto"/>
          <w:sz w:val="22"/>
          <w:szCs w:val="22"/>
        </w:rPr>
        <w:t>Monitor agency use of IT in support of the delivery of stakeholder services.</w:t>
      </w:r>
    </w:p>
    <w:p w14:paraId="7CDA7E6D" w14:textId="2F546AFA" w:rsidR="000E6831" w:rsidRPr="001323D2" w:rsidRDefault="000E6831" w:rsidP="00070E92">
      <w:pPr>
        <w:pStyle w:val="Heading2"/>
      </w:pPr>
      <w:bookmarkStart w:id="258" w:name="_Toc461353883"/>
      <w:bookmarkStart w:id="259" w:name="_Toc75800340"/>
      <w:bookmarkStart w:id="260" w:name="_Toc473284844"/>
      <w:bookmarkStart w:id="261" w:name="_Toc80544656"/>
      <w:bookmarkStart w:id="262" w:name="_Toc83040711"/>
      <w:r w:rsidRPr="001323D2">
        <w:t>8.8 Commonwealth Agencies</w:t>
      </w:r>
      <w:bookmarkEnd w:id="258"/>
      <w:bookmarkEnd w:id="259"/>
      <w:bookmarkEnd w:id="260"/>
      <w:bookmarkEnd w:id="261"/>
      <w:bookmarkEnd w:id="262"/>
    </w:p>
    <w:p w14:paraId="65310A44" w14:textId="77777777" w:rsidR="000E6831" w:rsidRPr="001323D2" w:rsidRDefault="000E6831" w:rsidP="00C66E8C">
      <w:pPr>
        <w:spacing w:before="0" w:beforeAutospacing="0" w:after="240" w:afterAutospacing="0"/>
        <w:ind w:left="360"/>
        <w:jc w:val="both"/>
        <w:rPr>
          <w:rFonts w:ascii="Roboto" w:eastAsia="Calibri" w:hAnsi="Roboto"/>
          <w:sz w:val="22"/>
          <w:szCs w:val="22"/>
          <w:u w:val="single"/>
        </w:rPr>
      </w:pPr>
      <w:r w:rsidRPr="001323D2">
        <w:rPr>
          <w:rFonts w:ascii="Roboto" w:eastAsia="Calibri" w:hAnsi="Roboto"/>
          <w:sz w:val="22"/>
          <w:szCs w:val="22"/>
          <w:u w:val="single"/>
        </w:rPr>
        <w:t>Pre-select</w:t>
      </w:r>
    </w:p>
    <w:p w14:paraId="2563B77C" w14:textId="61C904F4" w:rsidR="000E6831" w:rsidRPr="001323D2" w:rsidRDefault="000E6831" w:rsidP="007D2169">
      <w:pPr>
        <w:numPr>
          <w:ilvl w:val="0"/>
          <w:numId w:val="16"/>
        </w:numPr>
        <w:spacing w:before="0" w:beforeAutospacing="0" w:after="0" w:afterAutospacing="0" w:line="276" w:lineRule="auto"/>
        <w:ind w:left="1080"/>
        <w:jc w:val="both"/>
        <w:rPr>
          <w:rFonts w:ascii="Roboto" w:eastAsia="Calibri" w:hAnsi="Roboto"/>
          <w:sz w:val="22"/>
          <w:szCs w:val="22"/>
        </w:rPr>
      </w:pPr>
      <w:r w:rsidRPr="001323D2">
        <w:rPr>
          <w:rFonts w:ascii="Roboto" w:eastAsia="Calibri" w:hAnsi="Roboto"/>
          <w:sz w:val="22"/>
          <w:szCs w:val="22"/>
        </w:rPr>
        <w:t xml:space="preserve">Identify </w:t>
      </w:r>
      <w:r w:rsidR="00D901DF" w:rsidRPr="001323D2">
        <w:rPr>
          <w:rFonts w:ascii="Roboto" w:eastAsia="Calibri" w:hAnsi="Roboto"/>
          <w:sz w:val="22"/>
          <w:szCs w:val="22"/>
        </w:rPr>
        <w:t xml:space="preserve">business needs and document in </w:t>
      </w:r>
      <w:r w:rsidR="001A6BC1" w:rsidRPr="001323D2">
        <w:rPr>
          <w:rFonts w:ascii="Roboto" w:eastAsia="Calibri" w:hAnsi="Roboto"/>
          <w:sz w:val="22"/>
          <w:szCs w:val="22"/>
        </w:rPr>
        <w:t>Commonwealth</w:t>
      </w:r>
      <w:r w:rsidRPr="001323D2">
        <w:rPr>
          <w:rFonts w:ascii="Roboto" w:eastAsia="Calibri" w:hAnsi="Roboto"/>
          <w:sz w:val="22"/>
          <w:szCs w:val="22"/>
        </w:rPr>
        <w:t xml:space="preserve"> or agency technology portfolio with a Business Requirem</w:t>
      </w:r>
      <w:r w:rsidR="00826678" w:rsidRPr="001323D2">
        <w:rPr>
          <w:rFonts w:ascii="Roboto" w:eastAsia="Calibri" w:hAnsi="Roboto"/>
          <w:sz w:val="22"/>
          <w:szCs w:val="22"/>
        </w:rPr>
        <w:t>ents for Technology (BRT) entry.</w:t>
      </w:r>
    </w:p>
    <w:p w14:paraId="7D82CF48" w14:textId="77777777" w:rsidR="000E6831" w:rsidRPr="001323D2" w:rsidRDefault="000E6831" w:rsidP="007D2169">
      <w:pPr>
        <w:numPr>
          <w:ilvl w:val="0"/>
          <w:numId w:val="16"/>
        </w:numPr>
        <w:spacing w:before="0" w:beforeAutospacing="0" w:after="0" w:afterAutospacing="0" w:line="276" w:lineRule="auto"/>
        <w:ind w:left="1080"/>
        <w:jc w:val="both"/>
        <w:rPr>
          <w:rFonts w:ascii="Roboto" w:eastAsia="Calibri" w:hAnsi="Roboto"/>
          <w:sz w:val="22"/>
          <w:szCs w:val="22"/>
        </w:rPr>
      </w:pPr>
      <w:r w:rsidRPr="001323D2">
        <w:rPr>
          <w:rFonts w:ascii="Roboto" w:eastAsia="Calibri" w:hAnsi="Roboto"/>
          <w:sz w:val="22"/>
          <w:szCs w:val="22"/>
        </w:rPr>
        <w:t>Prioritize potential IT inve</w:t>
      </w:r>
      <w:r w:rsidR="00826678" w:rsidRPr="001323D2">
        <w:rPr>
          <w:rFonts w:ascii="Roboto" w:eastAsia="Calibri" w:hAnsi="Roboto"/>
          <w:sz w:val="22"/>
          <w:szCs w:val="22"/>
        </w:rPr>
        <w:t>stments.</w:t>
      </w:r>
    </w:p>
    <w:p w14:paraId="1E57090D" w14:textId="77777777" w:rsidR="000E6831" w:rsidRPr="001323D2" w:rsidRDefault="000E6831" w:rsidP="007D2169">
      <w:pPr>
        <w:numPr>
          <w:ilvl w:val="0"/>
          <w:numId w:val="16"/>
        </w:numPr>
        <w:spacing w:before="0" w:beforeAutospacing="0" w:after="0" w:afterAutospacing="0" w:line="276" w:lineRule="auto"/>
        <w:ind w:left="1080"/>
        <w:jc w:val="both"/>
        <w:rPr>
          <w:rFonts w:ascii="Roboto" w:eastAsia="Calibri" w:hAnsi="Roboto"/>
          <w:sz w:val="22"/>
          <w:szCs w:val="22"/>
        </w:rPr>
      </w:pPr>
      <w:r w:rsidRPr="001323D2">
        <w:rPr>
          <w:rFonts w:ascii="Roboto" w:eastAsia="Calibri" w:hAnsi="Roboto"/>
          <w:sz w:val="22"/>
          <w:szCs w:val="22"/>
        </w:rPr>
        <w:t>Document target performance metrics and identify business value for potential projec</w:t>
      </w:r>
      <w:r w:rsidR="00826678" w:rsidRPr="001323D2">
        <w:rPr>
          <w:rFonts w:ascii="Roboto" w:eastAsia="Calibri" w:hAnsi="Roboto"/>
          <w:sz w:val="22"/>
          <w:szCs w:val="22"/>
        </w:rPr>
        <w:t>ts in Investment Business Cases.</w:t>
      </w:r>
    </w:p>
    <w:p w14:paraId="0C02EFFF" w14:textId="77777777" w:rsidR="000E6831" w:rsidRPr="001323D2" w:rsidRDefault="000E6831" w:rsidP="007D2169">
      <w:pPr>
        <w:numPr>
          <w:ilvl w:val="0"/>
          <w:numId w:val="16"/>
        </w:numPr>
        <w:spacing w:before="0" w:beforeAutospacing="0" w:after="0" w:afterAutospacing="0" w:line="276" w:lineRule="auto"/>
        <w:ind w:left="1080"/>
        <w:jc w:val="both"/>
        <w:rPr>
          <w:rFonts w:ascii="Roboto" w:eastAsia="Calibri" w:hAnsi="Roboto"/>
          <w:sz w:val="22"/>
          <w:szCs w:val="22"/>
        </w:rPr>
      </w:pPr>
      <w:r w:rsidRPr="001323D2">
        <w:rPr>
          <w:rFonts w:ascii="Roboto" w:eastAsia="Calibri" w:hAnsi="Roboto"/>
          <w:sz w:val="22"/>
          <w:szCs w:val="22"/>
        </w:rPr>
        <w:t>Research possible enterprise or collaboration opportunities for the agency; and</w:t>
      </w:r>
    </w:p>
    <w:p w14:paraId="67BDCCEC" w14:textId="77777777" w:rsidR="000E6831" w:rsidRPr="001323D2" w:rsidRDefault="000E6831" w:rsidP="007D2169">
      <w:pPr>
        <w:numPr>
          <w:ilvl w:val="0"/>
          <w:numId w:val="16"/>
        </w:numPr>
        <w:spacing w:before="0" w:beforeAutospacing="0" w:after="0" w:afterAutospacing="0" w:line="276" w:lineRule="auto"/>
        <w:ind w:left="1080"/>
        <w:jc w:val="both"/>
        <w:rPr>
          <w:rFonts w:ascii="Roboto" w:eastAsia="Calibri" w:hAnsi="Roboto"/>
          <w:sz w:val="22"/>
          <w:szCs w:val="22"/>
        </w:rPr>
      </w:pPr>
      <w:r w:rsidRPr="001323D2">
        <w:rPr>
          <w:rFonts w:ascii="Roboto" w:eastAsia="Calibri" w:hAnsi="Roboto"/>
          <w:sz w:val="22"/>
          <w:szCs w:val="22"/>
        </w:rPr>
        <w:t>Update the Agency Strategic Plan and Agency Technology Portfolio with IT investment business cases, identified business needs, and identified value for each potential investment.</w:t>
      </w:r>
    </w:p>
    <w:p w14:paraId="776B57EB" w14:textId="77777777" w:rsidR="000E6831" w:rsidRPr="001323D2" w:rsidRDefault="000E6831" w:rsidP="007D2169">
      <w:pPr>
        <w:numPr>
          <w:ilvl w:val="0"/>
          <w:numId w:val="16"/>
        </w:numPr>
        <w:spacing w:before="0" w:beforeAutospacing="0" w:after="0" w:afterAutospacing="0" w:line="276" w:lineRule="auto"/>
        <w:ind w:left="1080"/>
        <w:jc w:val="both"/>
        <w:rPr>
          <w:rFonts w:ascii="Roboto" w:eastAsia="Calibri" w:hAnsi="Roboto"/>
          <w:sz w:val="22"/>
          <w:szCs w:val="22"/>
        </w:rPr>
      </w:pPr>
      <w:r w:rsidRPr="001323D2">
        <w:rPr>
          <w:rFonts w:ascii="Roboto" w:eastAsia="Calibri" w:hAnsi="Roboto"/>
          <w:sz w:val="22"/>
          <w:szCs w:val="22"/>
        </w:rPr>
        <w:t>At least biennially the agency head shall designate an agency head/AITR(s) for the Commonwealth Technology Portfolio (CTP) system, and provide the person’s name, title, and contact information to ITIMD via e-mail.</w:t>
      </w:r>
    </w:p>
    <w:p w14:paraId="6C18B892" w14:textId="77777777" w:rsidR="000E6831" w:rsidRPr="001323D2" w:rsidRDefault="000E6831" w:rsidP="000E6831">
      <w:pPr>
        <w:spacing w:before="0" w:beforeAutospacing="0" w:after="0" w:afterAutospacing="0"/>
        <w:ind w:left="360"/>
        <w:jc w:val="both"/>
        <w:rPr>
          <w:rFonts w:ascii="Roboto" w:eastAsia="Calibri" w:hAnsi="Roboto"/>
          <w:sz w:val="22"/>
          <w:szCs w:val="22"/>
        </w:rPr>
      </w:pPr>
    </w:p>
    <w:p w14:paraId="0B6DAFF4" w14:textId="77777777" w:rsidR="000E6831" w:rsidRPr="001323D2" w:rsidRDefault="000E6831" w:rsidP="00C66E8C">
      <w:pPr>
        <w:spacing w:before="0" w:beforeAutospacing="0" w:after="240" w:afterAutospacing="0"/>
        <w:ind w:left="360"/>
        <w:jc w:val="both"/>
        <w:rPr>
          <w:rFonts w:ascii="Roboto" w:eastAsia="Calibri" w:hAnsi="Roboto"/>
          <w:sz w:val="22"/>
          <w:szCs w:val="22"/>
          <w:u w:val="single"/>
        </w:rPr>
      </w:pPr>
      <w:r w:rsidRPr="001323D2">
        <w:rPr>
          <w:rFonts w:ascii="Roboto" w:eastAsia="Calibri" w:hAnsi="Roboto"/>
          <w:sz w:val="22"/>
          <w:szCs w:val="22"/>
          <w:u w:val="single"/>
        </w:rPr>
        <w:t>Select</w:t>
      </w:r>
    </w:p>
    <w:p w14:paraId="0A03E14F" w14:textId="77777777" w:rsidR="000E6831" w:rsidRPr="001323D2" w:rsidRDefault="000E6831" w:rsidP="007D2169">
      <w:pPr>
        <w:numPr>
          <w:ilvl w:val="0"/>
          <w:numId w:val="22"/>
        </w:numPr>
        <w:spacing w:before="0" w:beforeAutospacing="0" w:after="0" w:afterAutospacing="0" w:line="276" w:lineRule="auto"/>
        <w:jc w:val="both"/>
        <w:rPr>
          <w:rFonts w:ascii="Roboto" w:eastAsia="Calibri" w:hAnsi="Roboto"/>
          <w:sz w:val="22"/>
          <w:szCs w:val="22"/>
        </w:rPr>
      </w:pPr>
      <w:r w:rsidRPr="001323D2">
        <w:rPr>
          <w:rFonts w:ascii="Roboto" w:eastAsia="Calibri" w:hAnsi="Roboto"/>
          <w:sz w:val="22"/>
          <w:szCs w:val="22"/>
        </w:rPr>
        <w:t>Establish a process for evaluating, scoring, and rankin</w:t>
      </w:r>
      <w:r w:rsidR="00826678" w:rsidRPr="001323D2">
        <w:rPr>
          <w:rFonts w:ascii="Roboto" w:eastAsia="Calibri" w:hAnsi="Roboto"/>
          <w:sz w:val="22"/>
          <w:szCs w:val="22"/>
        </w:rPr>
        <w:t>g IT investments for the agency.</w:t>
      </w:r>
    </w:p>
    <w:p w14:paraId="51E759FB" w14:textId="77777777" w:rsidR="000E6831" w:rsidRPr="001323D2" w:rsidRDefault="000E6831" w:rsidP="007D2169">
      <w:pPr>
        <w:numPr>
          <w:ilvl w:val="0"/>
          <w:numId w:val="22"/>
        </w:numPr>
        <w:spacing w:before="0" w:beforeAutospacing="0" w:after="0" w:afterAutospacing="0" w:line="276" w:lineRule="auto"/>
        <w:jc w:val="both"/>
        <w:rPr>
          <w:rFonts w:ascii="Roboto" w:eastAsia="Calibri" w:hAnsi="Roboto"/>
          <w:sz w:val="22"/>
          <w:szCs w:val="22"/>
        </w:rPr>
      </w:pPr>
      <w:r w:rsidRPr="001323D2">
        <w:rPr>
          <w:rFonts w:ascii="Roboto" w:eastAsia="Calibri" w:hAnsi="Roboto"/>
          <w:sz w:val="22"/>
          <w:szCs w:val="22"/>
        </w:rPr>
        <w:t>Pri</w:t>
      </w:r>
      <w:r w:rsidR="00826678" w:rsidRPr="001323D2">
        <w:rPr>
          <w:rFonts w:ascii="Roboto" w:eastAsia="Calibri" w:hAnsi="Roboto"/>
          <w:sz w:val="22"/>
          <w:szCs w:val="22"/>
        </w:rPr>
        <w:t>oritize agency IT Projects.</w:t>
      </w:r>
    </w:p>
    <w:p w14:paraId="3373DA8F" w14:textId="77777777" w:rsidR="000E6831" w:rsidRPr="001323D2" w:rsidRDefault="000E6831" w:rsidP="007D2169">
      <w:pPr>
        <w:numPr>
          <w:ilvl w:val="0"/>
          <w:numId w:val="22"/>
        </w:numPr>
        <w:spacing w:before="0" w:beforeAutospacing="0" w:after="0" w:afterAutospacing="0" w:line="276" w:lineRule="auto"/>
        <w:jc w:val="both"/>
        <w:rPr>
          <w:rFonts w:ascii="Roboto" w:eastAsia="Calibri" w:hAnsi="Roboto"/>
          <w:sz w:val="22"/>
          <w:szCs w:val="22"/>
        </w:rPr>
      </w:pPr>
      <w:r w:rsidRPr="001323D2">
        <w:rPr>
          <w:rFonts w:ascii="Roboto" w:eastAsia="Calibri" w:hAnsi="Roboto"/>
          <w:sz w:val="22"/>
          <w:szCs w:val="22"/>
        </w:rPr>
        <w:t>Annually Agency Head or their designated representative must certify Major IT Project Information and IT Strategic Planning Information for their Agency within the Commonwealth Technology Portfolio.</w:t>
      </w:r>
    </w:p>
    <w:p w14:paraId="7E947AC2" w14:textId="77777777" w:rsidR="000E6831" w:rsidRPr="001323D2" w:rsidRDefault="000E6831" w:rsidP="000E6831">
      <w:pPr>
        <w:spacing w:before="0" w:beforeAutospacing="0" w:after="0" w:afterAutospacing="0"/>
        <w:jc w:val="both"/>
        <w:rPr>
          <w:rFonts w:ascii="Roboto" w:eastAsia="Calibri" w:hAnsi="Roboto"/>
          <w:sz w:val="22"/>
          <w:szCs w:val="22"/>
        </w:rPr>
      </w:pPr>
    </w:p>
    <w:p w14:paraId="21366A60" w14:textId="77777777" w:rsidR="000E6831" w:rsidRPr="001323D2" w:rsidRDefault="000E6831" w:rsidP="00C66E8C">
      <w:pPr>
        <w:spacing w:before="0" w:beforeAutospacing="0" w:after="240" w:afterAutospacing="0"/>
        <w:ind w:left="360"/>
        <w:jc w:val="both"/>
        <w:rPr>
          <w:rFonts w:ascii="Roboto" w:eastAsia="Calibri" w:hAnsi="Roboto"/>
          <w:sz w:val="22"/>
          <w:szCs w:val="22"/>
          <w:u w:val="single"/>
        </w:rPr>
      </w:pPr>
      <w:r w:rsidRPr="001323D2">
        <w:rPr>
          <w:rFonts w:ascii="Roboto" w:eastAsia="Calibri" w:hAnsi="Roboto"/>
          <w:sz w:val="22"/>
          <w:szCs w:val="22"/>
          <w:u w:val="single"/>
        </w:rPr>
        <w:t>Control</w:t>
      </w:r>
    </w:p>
    <w:p w14:paraId="3F9BAF21" w14:textId="77777777" w:rsidR="000E6831" w:rsidRPr="001323D2" w:rsidRDefault="000E6831" w:rsidP="007D2169">
      <w:pPr>
        <w:numPr>
          <w:ilvl w:val="0"/>
          <w:numId w:val="23"/>
        </w:numPr>
        <w:spacing w:before="0" w:beforeAutospacing="0" w:after="0" w:afterAutospacing="0" w:line="276" w:lineRule="auto"/>
        <w:jc w:val="both"/>
        <w:rPr>
          <w:rFonts w:ascii="Roboto" w:eastAsia="Calibri" w:hAnsi="Roboto"/>
          <w:sz w:val="22"/>
          <w:szCs w:val="22"/>
        </w:rPr>
      </w:pPr>
      <w:r w:rsidRPr="001323D2">
        <w:rPr>
          <w:rFonts w:ascii="Roboto" w:eastAsia="Calibri" w:hAnsi="Roboto"/>
          <w:sz w:val="22"/>
          <w:szCs w:val="22"/>
        </w:rPr>
        <w:t xml:space="preserve">Translate business value </w:t>
      </w:r>
      <w:r w:rsidR="00826678" w:rsidRPr="001323D2">
        <w:rPr>
          <w:rFonts w:ascii="Roboto" w:eastAsia="Calibri" w:hAnsi="Roboto"/>
          <w:sz w:val="22"/>
          <w:szCs w:val="22"/>
        </w:rPr>
        <w:t>into asset performance measures.</w:t>
      </w:r>
    </w:p>
    <w:p w14:paraId="529A5F0D" w14:textId="77777777" w:rsidR="000E6831" w:rsidRPr="001323D2" w:rsidRDefault="000E6831" w:rsidP="007D2169">
      <w:pPr>
        <w:numPr>
          <w:ilvl w:val="0"/>
          <w:numId w:val="23"/>
        </w:numPr>
        <w:spacing w:before="0" w:beforeAutospacing="0" w:after="0" w:afterAutospacing="0" w:line="276" w:lineRule="auto"/>
        <w:jc w:val="both"/>
        <w:rPr>
          <w:rFonts w:ascii="Roboto" w:eastAsia="Calibri" w:hAnsi="Roboto"/>
          <w:sz w:val="22"/>
          <w:szCs w:val="22"/>
        </w:rPr>
      </w:pPr>
      <w:r w:rsidRPr="001323D2">
        <w:rPr>
          <w:rFonts w:ascii="Roboto" w:eastAsia="Calibri" w:hAnsi="Roboto"/>
          <w:sz w:val="22"/>
          <w:szCs w:val="22"/>
        </w:rPr>
        <w:t>Develop detailed project plans and execute projects as directed in the Commonwea</w:t>
      </w:r>
      <w:r w:rsidR="00826678" w:rsidRPr="001323D2">
        <w:rPr>
          <w:rFonts w:ascii="Roboto" w:eastAsia="Calibri" w:hAnsi="Roboto"/>
          <w:sz w:val="22"/>
          <w:szCs w:val="22"/>
        </w:rPr>
        <w:t>lth Project Management Standard.</w:t>
      </w:r>
    </w:p>
    <w:p w14:paraId="073D5C4E" w14:textId="77777777" w:rsidR="000E6831" w:rsidRPr="001323D2" w:rsidRDefault="000E6831" w:rsidP="007D2169">
      <w:pPr>
        <w:numPr>
          <w:ilvl w:val="0"/>
          <w:numId w:val="23"/>
        </w:numPr>
        <w:spacing w:before="0" w:beforeAutospacing="0" w:after="0" w:afterAutospacing="0" w:line="276" w:lineRule="auto"/>
        <w:jc w:val="both"/>
        <w:rPr>
          <w:rFonts w:ascii="Roboto" w:eastAsia="Calibri" w:hAnsi="Roboto"/>
          <w:sz w:val="22"/>
          <w:szCs w:val="22"/>
        </w:rPr>
      </w:pPr>
      <w:r w:rsidRPr="001323D2">
        <w:rPr>
          <w:rFonts w:ascii="Roboto" w:eastAsia="Calibri" w:hAnsi="Roboto"/>
          <w:sz w:val="22"/>
          <w:szCs w:val="22"/>
        </w:rPr>
        <w:t>Develop applications and application modifications in accordance with statewide technical and data standards for information tec</w:t>
      </w:r>
      <w:r w:rsidR="00826678" w:rsidRPr="001323D2">
        <w:rPr>
          <w:rFonts w:ascii="Roboto" w:eastAsia="Calibri" w:hAnsi="Roboto"/>
          <w:sz w:val="22"/>
          <w:szCs w:val="22"/>
        </w:rPr>
        <w:t>hnology and related systems.</w:t>
      </w:r>
    </w:p>
    <w:p w14:paraId="580AC2FF" w14:textId="77777777" w:rsidR="000E6831" w:rsidRPr="001323D2" w:rsidRDefault="000E6831" w:rsidP="007D2169">
      <w:pPr>
        <w:numPr>
          <w:ilvl w:val="0"/>
          <w:numId w:val="23"/>
        </w:numPr>
        <w:spacing w:before="0" w:beforeAutospacing="0" w:after="0" w:afterAutospacing="0" w:line="276" w:lineRule="auto"/>
        <w:jc w:val="both"/>
        <w:rPr>
          <w:rFonts w:ascii="Roboto" w:eastAsia="Calibri" w:hAnsi="Roboto"/>
          <w:sz w:val="22"/>
          <w:szCs w:val="22"/>
        </w:rPr>
      </w:pPr>
      <w:r w:rsidRPr="001323D2">
        <w:rPr>
          <w:rFonts w:ascii="Roboto" w:eastAsia="Calibri" w:hAnsi="Roboto"/>
          <w:sz w:val="22"/>
          <w:szCs w:val="22"/>
        </w:rPr>
        <w:t>Prepare and submit monthly status reports, requests for baseline adjustments greater than 10%, and IV&amp;V reports for each Major IT Project (as scheduled).</w:t>
      </w:r>
    </w:p>
    <w:p w14:paraId="2FE7A65A" w14:textId="77777777" w:rsidR="000E6831" w:rsidRPr="001323D2" w:rsidRDefault="000E6831" w:rsidP="000E6831">
      <w:pPr>
        <w:spacing w:before="0" w:beforeAutospacing="0" w:after="0" w:afterAutospacing="0"/>
        <w:jc w:val="both"/>
        <w:rPr>
          <w:rFonts w:ascii="Roboto" w:eastAsia="Calibri" w:hAnsi="Roboto"/>
          <w:sz w:val="22"/>
          <w:szCs w:val="22"/>
        </w:rPr>
      </w:pPr>
    </w:p>
    <w:p w14:paraId="64E58BE2" w14:textId="77777777" w:rsidR="000E6831" w:rsidRPr="001323D2" w:rsidRDefault="000E6831" w:rsidP="00C66E8C">
      <w:pPr>
        <w:spacing w:before="0" w:beforeAutospacing="0" w:after="240" w:afterAutospacing="0"/>
        <w:ind w:left="360"/>
        <w:jc w:val="both"/>
        <w:rPr>
          <w:rFonts w:ascii="Roboto" w:eastAsia="Calibri" w:hAnsi="Roboto"/>
          <w:sz w:val="22"/>
          <w:szCs w:val="22"/>
          <w:u w:val="single"/>
        </w:rPr>
      </w:pPr>
      <w:r w:rsidRPr="001323D2">
        <w:rPr>
          <w:rFonts w:ascii="Roboto" w:eastAsia="Calibri" w:hAnsi="Roboto"/>
          <w:sz w:val="22"/>
          <w:szCs w:val="22"/>
          <w:u w:val="single"/>
        </w:rPr>
        <w:t>Evaluate</w:t>
      </w:r>
    </w:p>
    <w:p w14:paraId="553437FD" w14:textId="77777777" w:rsidR="000E6831" w:rsidRPr="001323D2" w:rsidRDefault="000E6831" w:rsidP="007D2169">
      <w:pPr>
        <w:numPr>
          <w:ilvl w:val="0"/>
          <w:numId w:val="24"/>
        </w:numPr>
        <w:spacing w:before="0" w:beforeAutospacing="0" w:after="0" w:afterAutospacing="0" w:line="276" w:lineRule="auto"/>
        <w:jc w:val="both"/>
        <w:rPr>
          <w:rFonts w:ascii="Roboto" w:eastAsia="Calibri" w:hAnsi="Roboto"/>
          <w:sz w:val="22"/>
          <w:szCs w:val="22"/>
        </w:rPr>
      </w:pPr>
      <w:r w:rsidRPr="001323D2">
        <w:rPr>
          <w:rFonts w:ascii="Roboto" w:eastAsia="Calibri" w:hAnsi="Roboto"/>
          <w:sz w:val="22"/>
          <w:szCs w:val="22"/>
        </w:rPr>
        <w:t>Conduct Post Implementation Reviews on IT projects 6 to 12 months after the IT investment has been implemented using the asset performance measures e</w:t>
      </w:r>
      <w:r w:rsidR="00826678" w:rsidRPr="001323D2">
        <w:rPr>
          <w:rFonts w:ascii="Roboto" w:eastAsia="Calibri" w:hAnsi="Roboto"/>
          <w:sz w:val="22"/>
          <w:szCs w:val="22"/>
        </w:rPr>
        <w:t>stablished in the Control Phase.</w:t>
      </w:r>
    </w:p>
    <w:p w14:paraId="4F54CB69" w14:textId="77777777" w:rsidR="000E6831" w:rsidRPr="001323D2" w:rsidRDefault="000E6831" w:rsidP="007D2169">
      <w:pPr>
        <w:numPr>
          <w:ilvl w:val="0"/>
          <w:numId w:val="24"/>
        </w:numPr>
        <w:spacing w:before="0" w:beforeAutospacing="0" w:after="0" w:afterAutospacing="0" w:line="276" w:lineRule="auto"/>
        <w:jc w:val="both"/>
        <w:rPr>
          <w:rFonts w:ascii="Roboto" w:eastAsia="Calibri" w:hAnsi="Roboto"/>
          <w:sz w:val="22"/>
          <w:szCs w:val="22"/>
        </w:rPr>
      </w:pPr>
      <w:r w:rsidRPr="001323D2">
        <w:rPr>
          <w:rFonts w:ascii="Roboto" w:eastAsia="Calibri" w:hAnsi="Roboto"/>
          <w:sz w:val="22"/>
          <w:szCs w:val="22"/>
        </w:rPr>
        <w:t>Use asset performance measures to measure the business value, cost, systems performance, technical relevance (EA), and</w:t>
      </w:r>
      <w:r w:rsidR="00826678" w:rsidRPr="001323D2">
        <w:rPr>
          <w:rFonts w:ascii="Roboto" w:eastAsia="Calibri" w:hAnsi="Roboto"/>
          <w:sz w:val="22"/>
          <w:szCs w:val="22"/>
        </w:rPr>
        <w:t xml:space="preserve"> risk of the agency’s IT assets.</w:t>
      </w:r>
    </w:p>
    <w:p w14:paraId="030C6792" w14:textId="7E8B0FD9" w:rsidR="000E6831" w:rsidRPr="001323D2" w:rsidRDefault="000E6831" w:rsidP="007D2169">
      <w:pPr>
        <w:numPr>
          <w:ilvl w:val="0"/>
          <w:numId w:val="24"/>
        </w:numPr>
        <w:spacing w:before="0" w:beforeAutospacing="0" w:after="0" w:afterAutospacing="0" w:line="276" w:lineRule="auto"/>
        <w:jc w:val="both"/>
        <w:rPr>
          <w:rFonts w:ascii="Roboto" w:eastAsia="Calibri" w:hAnsi="Roboto"/>
          <w:sz w:val="22"/>
          <w:szCs w:val="22"/>
        </w:rPr>
      </w:pPr>
      <w:r w:rsidRPr="001323D2">
        <w:rPr>
          <w:rFonts w:ascii="Roboto" w:eastAsia="Calibri" w:hAnsi="Roboto"/>
          <w:sz w:val="22"/>
          <w:szCs w:val="22"/>
        </w:rPr>
        <w:t>Document IT asset performance using industry benchmarks, the performance metrics identified by the agency, the ag</w:t>
      </w:r>
      <w:r w:rsidR="004922EF" w:rsidRPr="001323D2">
        <w:rPr>
          <w:rFonts w:ascii="Roboto" w:eastAsia="Calibri" w:hAnsi="Roboto"/>
          <w:sz w:val="22"/>
          <w:szCs w:val="22"/>
        </w:rPr>
        <w:t xml:space="preserve">ency’s strategic plan, and the </w:t>
      </w:r>
      <w:r w:rsidR="001A6BC1" w:rsidRPr="001323D2">
        <w:rPr>
          <w:rFonts w:ascii="Roboto" w:eastAsia="Calibri" w:hAnsi="Roboto"/>
          <w:sz w:val="22"/>
          <w:szCs w:val="22"/>
        </w:rPr>
        <w:t>Commonwealth</w:t>
      </w:r>
      <w:r w:rsidR="00826678" w:rsidRPr="001323D2">
        <w:rPr>
          <w:rFonts w:ascii="Roboto" w:eastAsia="Calibri" w:hAnsi="Roboto"/>
          <w:sz w:val="22"/>
          <w:szCs w:val="22"/>
        </w:rPr>
        <w:t>’s performance measurements.</w:t>
      </w:r>
    </w:p>
    <w:p w14:paraId="0DEDF926" w14:textId="77777777" w:rsidR="000E6831" w:rsidRPr="001323D2" w:rsidRDefault="000E6831" w:rsidP="007D2169">
      <w:pPr>
        <w:numPr>
          <w:ilvl w:val="0"/>
          <w:numId w:val="24"/>
        </w:numPr>
        <w:spacing w:before="0" w:beforeAutospacing="0" w:after="0" w:afterAutospacing="0" w:line="276" w:lineRule="auto"/>
        <w:jc w:val="both"/>
        <w:rPr>
          <w:rFonts w:ascii="Roboto" w:eastAsia="Calibri" w:hAnsi="Roboto"/>
          <w:sz w:val="22"/>
          <w:szCs w:val="22"/>
        </w:rPr>
      </w:pPr>
      <w:r w:rsidRPr="001323D2">
        <w:rPr>
          <w:rFonts w:ascii="Roboto" w:eastAsia="Calibri" w:hAnsi="Roboto"/>
          <w:sz w:val="22"/>
          <w:szCs w:val="22"/>
        </w:rPr>
        <w:t>Analyze gaps between current business needs and performance of IT assets; and</w:t>
      </w:r>
    </w:p>
    <w:p w14:paraId="7D7BE79E" w14:textId="77777777" w:rsidR="000E6831" w:rsidRPr="001323D2" w:rsidRDefault="000E6831" w:rsidP="007D2169">
      <w:pPr>
        <w:numPr>
          <w:ilvl w:val="0"/>
          <w:numId w:val="24"/>
        </w:numPr>
        <w:spacing w:before="0" w:beforeAutospacing="0" w:after="0" w:afterAutospacing="0" w:line="276" w:lineRule="auto"/>
        <w:jc w:val="both"/>
        <w:rPr>
          <w:rFonts w:ascii="Roboto" w:eastAsia="Calibri" w:hAnsi="Roboto"/>
          <w:sz w:val="22"/>
          <w:szCs w:val="22"/>
        </w:rPr>
      </w:pPr>
      <w:r w:rsidRPr="001323D2">
        <w:rPr>
          <w:rFonts w:ascii="Roboto" w:eastAsia="Calibri" w:hAnsi="Roboto"/>
          <w:sz w:val="22"/>
          <w:szCs w:val="22"/>
        </w:rPr>
        <w:t>Make a determination to maintain, migrate, improve, or retire each IT asset in the agency technology portfolio.</w:t>
      </w:r>
    </w:p>
    <w:p w14:paraId="15718DD0" w14:textId="50EB6BE6" w:rsidR="000E6831" w:rsidRPr="001323D2" w:rsidRDefault="000E6831" w:rsidP="00070E92">
      <w:pPr>
        <w:pStyle w:val="Heading2"/>
      </w:pPr>
      <w:bookmarkStart w:id="263" w:name="_Toc461353884"/>
      <w:bookmarkStart w:id="264" w:name="_Toc75800341"/>
      <w:bookmarkStart w:id="265" w:name="_Toc473284845"/>
      <w:bookmarkStart w:id="266" w:name="_Toc80544657"/>
      <w:bookmarkStart w:id="267" w:name="_Toc83040712"/>
      <w:r w:rsidRPr="001323D2">
        <w:t>8.9 Commonwealth Programs</w:t>
      </w:r>
      <w:bookmarkEnd w:id="263"/>
      <w:bookmarkEnd w:id="264"/>
      <w:bookmarkEnd w:id="265"/>
      <w:bookmarkEnd w:id="266"/>
      <w:bookmarkEnd w:id="267"/>
    </w:p>
    <w:p w14:paraId="405A3051" w14:textId="77777777" w:rsidR="000E6831" w:rsidRPr="001323D2" w:rsidRDefault="000E6831" w:rsidP="00C66E8C">
      <w:pPr>
        <w:spacing w:before="0" w:beforeAutospacing="0" w:after="240" w:afterAutospacing="0"/>
        <w:ind w:left="360"/>
        <w:jc w:val="both"/>
        <w:rPr>
          <w:rFonts w:ascii="Roboto" w:eastAsia="Calibri" w:hAnsi="Roboto"/>
          <w:sz w:val="22"/>
          <w:szCs w:val="22"/>
          <w:u w:val="single"/>
        </w:rPr>
      </w:pPr>
      <w:r w:rsidRPr="001323D2">
        <w:rPr>
          <w:rFonts w:ascii="Roboto" w:eastAsia="Calibri" w:hAnsi="Roboto"/>
          <w:sz w:val="22"/>
          <w:szCs w:val="22"/>
          <w:u w:val="single"/>
        </w:rPr>
        <w:t>Pre-select</w:t>
      </w:r>
    </w:p>
    <w:p w14:paraId="5EFC5F67" w14:textId="77777777" w:rsidR="000E6831" w:rsidRPr="001323D2" w:rsidRDefault="000E6831" w:rsidP="007D2169">
      <w:pPr>
        <w:numPr>
          <w:ilvl w:val="0"/>
          <w:numId w:val="32"/>
        </w:numPr>
        <w:spacing w:before="0" w:beforeAutospacing="0" w:after="0" w:afterAutospacing="0" w:line="276" w:lineRule="auto"/>
        <w:jc w:val="both"/>
        <w:rPr>
          <w:rFonts w:ascii="Roboto" w:eastAsia="Calibri" w:hAnsi="Roboto"/>
          <w:sz w:val="22"/>
          <w:szCs w:val="22"/>
        </w:rPr>
      </w:pPr>
      <w:r w:rsidRPr="001323D2">
        <w:rPr>
          <w:rFonts w:ascii="Roboto" w:eastAsia="Calibri" w:hAnsi="Roboto"/>
          <w:sz w:val="22"/>
          <w:szCs w:val="22"/>
        </w:rPr>
        <w:t>Advise Secretariats and agencies on completion of Business Requirements for Technology, Investment Business Case, and Procurement Business Alignment entries for potential IT investments that can be managed within the scope of the program.</w:t>
      </w:r>
    </w:p>
    <w:p w14:paraId="12E4D34E" w14:textId="77777777" w:rsidR="000E6831" w:rsidRPr="001323D2" w:rsidRDefault="000E6831" w:rsidP="000E6831">
      <w:pPr>
        <w:spacing w:before="0" w:beforeAutospacing="0" w:after="0" w:afterAutospacing="0"/>
        <w:jc w:val="both"/>
        <w:rPr>
          <w:rFonts w:ascii="Roboto" w:eastAsia="Calibri" w:hAnsi="Roboto"/>
          <w:sz w:val="22"/>
          <w:szCs w:val="22"/>
        </w:rPr>
      </w:pPr>
    </w:p>
    <w:p w14:paraId="6F8B057D" w14:textId="77777777" w:rsidR="000E6831" w:rsidRPr="001323D2" w:rsidRDefault="000E6831" w:rsidP="00C66E8C">
      <w:pPr>
        <w:spacing w:before="0" w:beforeAutospacing="0" w:after="240" w:afterAutospacing="0"/>
        <w:ind w:left="360"/>
        <w:jc w:val="both"/>
        <w:rPr>
          <w:rFonts w:ascii="Roboto" w:eastAsia="Calibri" w:hAnsi="Roboto"/>
          <w:sz w:val="22"/>
          <w:szCs w:val="22"/>
          <w:u w:val="single"/>
        </w:rPr>
      </w:pPr>
      <w:r w:rsidRPr="001323D2">
        <w:rPr>
          <w:rFonts w:ascii="Roboto" w:eastAsia="Calibri" w:hAnsi="Roboto"/>
          <w:sz w:val="22"/>
          <w:szCs w:val="22"/>
          <w:u w:val="single"/>
        </w:rPr>
        <w:t>Select</w:t>
      </w:r>
    </w:p>
    <w:p w14:paraId="435E886B" w14:textId="77777777" w:rsidR="000E6831" w:rsidRPr="001323D2" w:rsidRDefault="000E6831" w:rsidP="007D2169">
      <w:pPr>
        <w:numPr>
          <w:ilvl w:val="0"/>
          <w:numId w:val="32"/>
        </w:numPr>
        <w:spacing w:before="0" w:beforeAutospacing="0" w:after="0" w:afterAutospacing="0" w:line="276" w:lineRule="auto"/>
        <w:jc w:val="both"/>
        <w:rPr>
          <w:rFonts w:ascii="Roboto" w:eastAsia="Calibri" w:hAnsi="Roboto"/>
          <w:sz w:val="22"/>
          <w:szCs w:val="22"/>
        </w:rPr>
      </w:pPr>
      <w:r w:rsidRPr="001323D2">
        <w:rPr>
          <w:rFonts w:ascii="Roboto" w:eastAsia="Calibri" w:hAnsi="Roboto"/>
          <w:sz w:val="22"/>
          <w:szCs w:val="22"/>
        </w:rPr>
        <w:t>Provide evaluation, scoring, ranking and investment business case or procurement business alignment information for IT projects and procurements that can be managed within the program as needed.</w:t>
      </w:r>
    </w:p>
    <w:p w14:paraId="1CA43C07" w14:textId="77777777" w:rsidR="000E6831" w:rsidRPr="001323D2" w:rsidRDefault="000E6831" w:rsidP="000E6831">
      <w:pPr>
        <w:spacing w:before="0" w:beforeAutospacing="0" w:after="0" w:afterAutospacing="0"/>
        <w:ind w:left="360"/>
        <w:jc w:val="both"/>
        <w:rPr>
          <w:rFonts w:ascii="Roboto" w:eastAsia="Calibri" w:hAnsi="Roboto"/>
          <w:sz w:val="22"/>
          <w:szCs w:val="22"/>
        </w:rPr>
      </w:pPr>
    </w:p>
    <w:p w14:paraId="639F9323" w14:textId="77777777" w:rsidR="000E6831" w:rsidRPr="001323D2" w:rsidRDefault="000E6831" w:rsidP="00C66E8C">
      <w:pPr>
        <w:spacing w:before="0" w:beforeAutospacing="0" w:after="240" w:afterAutospacing="0"/>
        <w:ind w:left="360"/>
        <w:jc w:val="both"/>
        <w:rPr>
          <w:rFonts w:ascii="Roboto" w:eastAsia="Calibri" w:hAnsi="Roboto"/>
          <w:sz w:val="22"/>
          <w:szCs w:val="22"/>
          <w:u w:val="single"/>
        </w:rPr>
      </w:pPr>
      <w:r w:rsidRPr="001323D2">
        <w:rPr>
          <w:rFonts w:ascii="Roboto" w:eastAsia="Calibri" w:hAnsi="Roboto"/>
          <w:sz w:val="22"/>
          <w:szCs w:val="22"/>
          <w:u w:val="single"/>
        </w:rPr>
        <w:t>Control</w:t>
      </w:r>
    </w:p>
    <w:p w14:paraId="7BDC8133" w14:textId="77777777" w:rsidR="000E6831" w:rsidRPr="001323D2" w:rsidRDefault="000E6831" w:rsidP="007D2169">
      <w:pPr>
        <w:numPr>
          <w:ilvl w:val="0"/>
          <w:numId w:val="32"/>
        </w:numPr>
        <w:spacing w:before="0" w:beforeAutospacing="0" w:after="0" w:afterAutospacing="0" w:line="276" w:lineRule="auto"/>
        <w:jc w:val="both"/>
        <w:rPr>
          <w:rFonts w:ascii="Roboto" w:eastAsia="Calibri" w:hAnsi="Roboto"/>
          <w:sz w:val="22"/>
          <w:szCs w:val="22"/>
        </w:rPr>
      </w:pPr>
      <w:r w:rsidRPr="001323D2">
        <w:rPr>
          <w:rFonts w:ascii="Roboto" w:eastAsia="Calibri" w:hAnsi="Roboto"/>
          <w:sz w:val="22"/>
          <w:szCs w:val="22"/>
        </w:rPr>
        <w:t>Manage projects within the scope of the program in a coordinated way to obtain business value and control not available from managing the projects individually.</w:t>
      </w:r>
    </w:p>
    <w:p w14:paraId="55557969" w14:textId="77777777" w:rsidR="000E6831" w:rsidRPr="001323D2" w:rsidRDefault="000E6831" w:rsidP="000E6831">
      <w:pPr>
        <w:spacing w:before="0" w:beforeAutospacing="0" w:after="0" w:afterAutospacing="0"/>
        <w:ind w:left="360"/>
        <w:jc w:val="both"/>
        <w:rPr>
          <w:rFonts w:ascii="Roboto" w:eastAsia="Calibri" w:hAnsi="Roboto"/>
          <w:sz w:val="22"/>
          <w:szCs w:val="22"/>
        </w:rPr>
      </w:pPr>
    </w:p>
    <w:p w14:paraId="4B1FA2F6" w14:textId="77777777" w:rsidR="000E6831" w:rsidRPr="001323D2" w:rsidRDefault="000E6831" w:rsidP="00C66E8C">
      <w:pPr>
        <w:spacing w:before="0" w:beforeAutospacing="0" w:after="240" w:afterAutospacing="0"/>
        <w:ind w:left="360"/>
        <w:jc w:val="both"/>
        <w:rPr>
          <w:rFonts w:ascii="Roboto" w:eastAsia="Calibri" w:hAnsi="Roboto"/>
          <w:sz w:val="22"/>
          <w:szCs w:val="22"/>
          <w:u w:val="single"/>
        </w:rPr>
      </w:pPr>
      <w:r w:rsidRPr="001323D2">
        <w:rPr>
          <w:rFonts w:ascii="Roboto" w:eastAsia="Calibri" w:hAnsi="Roboto"/>
          <w:sz w:val="22"/>
          <w:szCs w:val="22"/>
          <w:u w:val="single"/>
        </w:rPr>
        <w:t>Evaluate</w:t>
      </w:r>
    </w:p>
    <w:p w14:paraId="17BB8DD6" w14:textId="77777777" w:rsidR="000E6831" w:rsidRPr="001323D2" w:rsidRDefault="000E6831" w:rsidP="007D2169">
      <w:pPr>
        <w:numPr>
          <w:ilvl w:val="0"/>
          <w:numId w:val="32"/>
        </w:numPr>
        <w:spacing w:before="0" w:beforeAutospacing="0" w:after="0" w:afterAutospacing="0" w:line="276" w:lineRule="auto"/>
        <w:jc w:val="both"/>
        <w:rPr>
          <w:rFonts w:ascii="Roboto" w:eastAsia="Calibri" w:hAnsi="Roboto"/>
          <w:sz w:val="22"/>
          <w:szCs w:val="22"/>
        </w:rPr>
      </w:pPr>
      <w:r w:rsidRPr="001323D2">
        <w:rPr>
          <w:rFonts w:ascii="Roboto" w:eastAsia="Calibri" w:hAnsi="Roboto"/>
          <w:sz w:val="22"/>
          <w:szCs w:val="22"/>
        </w:rPr>
        <w:t>While the Program is operational, for IT projects managed by the Program, conduct Post Implementation Reviews 6 to 12 months after the IT investment has been implemented using the asset performance measures e</w:t>
      </w:r>
      <w:r w:rsidR="00826678" w:rsidRPr="001323D2">
        <w:rPr>
          <w:rFonts w:ascii="Roboto" w:eastAsia="Calibri" w:hAnsi="Roboto"/>
          <w:sz w:val="22"/>
          <w:szCs w:val="22"/>
        </w:rPr>
        <w:t>stablished in the Control Phase.</w:t>
      </w:r>
    </w:p>
    <w:p w14:paraId="113D15C0" w14:textId="77777777" w:rsidR="000E6831" w:rsidRPr="001323D2" w:rsidRDefault="000E6831" w:rsidP="007D2169">
      <w:pPr>
        <w:numPr>
          <w:ilvl w:val="0"/>
          <w:numId w:val="32"/>
        </w:numPr>
        <w:spacing w:before="0" w:beforeAutospacing="0" w:after="0" w:afterAutospacing="0" w:line="276" w:lineRule="auto"/>
        <w:jc w:val="both"/>
        <w:rPr>
          <w:rFonts w:ascii="Roboto" w:eastAsia="Calibri" w:hAnsi="Roboto"/>
          <w:sz w:val="22"/>
          <w:szCs w:val="22"/>
        </w:rPr>
      </w:pPr>
      <w:r w:rsidRPr="001323D2">
        <w:rPr>
          <w:rFonts w:ascii="Roboto" w:eastAsia="Calibri" w:hAnsi="Roboto"/>
          <w:sz w:val="22"/>
          <w:szCs w:val="22"/>
        </w:rPr>
        <w:t xml:space="preserve">While the Program is operational, use asset performance measures to measure the business value, cost, systems performance, technical relevance (EA), and risk of the IT investments </w:t>
      </w:r>
      <w:r w:rsidR="00826678" w:rsidRPr="001323D2">
        <w:rPr>
          <w:rFonts w:ascii="Roboto" w:eastAsia="Calibri" w:hAnsi="Roboto"/>
          <w:sz w:val="22"/>
          <w:szCs w:val="22"/>
        </w:rPr>
        <w:t>implemented by the Program.</w:t>
      </w:r>
    </w:p>
    <w:p w14:paraId="6F781368" w14:textId="744C2F5B" w:rsidR="000E6831" w:rsidRPr="001323D2" w:rsidRDefault="000E6831" w:rsidP="007D2169">
      <w:pPr>
        <w:numPr>
          <w:ilvl w:val="0"/>
          <w:numId w:val="32"/>
        </w:numPr>
        <w:spacing w:before="0" w:beforeAutospacing="0" w:after="0" w:afterAutospacing="0" w:line="276" w:lineRule="auto"/>
        <w:jc w:val="both"/>
        <w:rPr>
          <w:rFonts w:eastAsia="Calibri"/>
          <w:szCs w:val="22"/>
        </w:rPr>
      </w:pPr>
      <w:r w:rsidRPr="001323D2">
        <w:rPr>
          <w:rFonts w:ascii="Roboto" w:eastAsia="Calibri" w:hAnsi="Roboto"/>
          <w:sz w:val="22"/>
          <w:szCs w:val="22"/>
        </w:rPr>
        <w:t>While the Program is operational, document the performance of IT assets implemented by the Program using industry benchmarks, the performance metrics identified during the Control Phase, the customer age</w:t>
      </w:r>
      <w:r w:rsidR="00F77740" w:rsidRPr="001323D2">
        <w:rPr>
          <w:rFonts w:ascii="Roboto" w:eastAsia="Calibri" w:hAnsi="Roboto"/>
          <w:sz w:val="22"/>
          <w:szCs w:val="22"/>
        </w:rPr>
        <w:t xml:space="preserve">ncy’s strategic plans, and the </w:t>
      </w:r>
      <w:r w:rsidR="001A6BC1" w:rsidRPr="001323D2">
        <w:rPr>
          <w:rFonts w:ascii="Roboto" w:eastAsia="Calibri" w:hAnsi="Roboto"/>
          <w:sz w:val="22"/>
          <w:szCs w:val="22"/>
        </w:rPr>
        <w:t>Commonwealth</w:t>
      </w:r>
      <w:r w:rsidRPr="001323D2">
        <w:rPr>
          <w:rFonts w:ascii="Roboto" w:eastAsia="Calibri" w:hAnsi="Roboto"/>
          <w:sz w:val="22"/>
          <w:szCs w:val="22"/>
        </w:rPr>
        <w:t>’s performance measurements.</w:t>
      </w:r>
      <w:bookmarkEnd w:id="38"/>
      <w:bookmarkEnd w:id="39"/>
      <w:bookmarkEnd w:id="40"/>
      <w:bookmarkEnd w:id="41"/>
    </w:p>
    <w:p w14:paraId="6C8D6082" w14:textId="77777777" w:rsidR="00C150E9" w:rsidRPr="001323D2" w:rsidRDefault="00C150E9">
      <w:pPr>
        <w:spacing w:before="0" w:beforeAutospacing="0" w:after="0" w:afterAutospacing="0"/>
        <w:rPr>
          <w:rFonts w:eastAsia="Calibri"/>
          <w:szCs w:val="22"/>
        </w:rPr>
      </w:pPr>
      <w:r w:rsidRPr="001323D2">
        <w:rPr>
          <w:rFonts w:eastAsia="Calibri"/>
          <w:szCs w:val="22"/>
        </w:rPr>
        <w:br w:type="page"/>
      </w:r>
    </w:p>
    <w:p w14:paraId="06BC5271" w14:textId="77777777" w:rsidR="00C150E9" w:rsidRPr="001323D2" w:rsidRDefault="00081294" w:rsidP="00070E92">
      <w:pPr>
        <w:pStyle w:val="Heading1"/>
      </w:pPr>
      <w:bookmarkStart w:id="268" w:name="_Toc75800342"/>
      <w:bookmarkStart w:id="269" w:name="_Toc473284846"/>
      <w:bookmarkStart w:id="270" w:name="_Toc80544658"/>
      <w:bookmarkStart w:id="271" w:name="_Toc83040713"/>
      <w:r w:rsidRPr="001323D2">
        <w:t>APPENDIX A – SUMMARY OF AGENCY RESPONSIBILITIES</w:t>
      </w:r>
      <w:bookmarkEnd w:id="268"/>
      <w:bookmarkEnd w:id="269"/>
      <w:bookmarkEnd w:id="270"/>
      <w:bookmarkEnd w:id="271"/>
    </w:p>
    <w:p w14:paraId="01B36C3B" w14:textId="77777777" w:rsidR="00C150E9" w:rsidRPr="001323D2" w:rsidRDefault="00C150E9" w:rsidP="00C150E9">
      <w:pPr>
        <w:rPr>
          <w:rFonts w:ascii="Roboto" w:eastAsia="Calibri" w:hAnsi="Roboto"/>
          <w:sz w:val="22"/>
          <w:szCs w:val="22"/>
          <w:u w:val="single"/>
        </w:rPr>
      </w:pPr>
      <w:r w:rsidRPr="001323D2">
        <w:rPr>
          <w:rFonts w:ascii="Roboto" w:eastAsia="Calibri" w:hAnsi="Roboto"/>
          <w:sz w:val="22"/>
          <w:szCs w:val="22"/>
          <w:u w:val="single"/>
        </w:rPr>
        <w:t>Scope</w:t>
      </w:r>
    </w:p>
    <w:p w14:paraId="5B4BC93B" w14:textId="1960539D" w:rsidR="00C150E9" w:rsidRPr="001323D2" w:rsidRDefault="00C150E9" w:rsidP="00C150E9">
      <w:pPr>
        <w:spacing w:after="0"/>
        <w:ind w:left="720"/>
        <w:jc w:val="both"/>
        <w:rPr>
          <w:rFonts w:ascii="Roboto" w:eastAsia="Calibri" w:hAnsi="Roboto"/>
          <w:sz w:val="22"/>
          <w:szCs w:val="22"/>
        </w:rPr>
      </w:pPr>
      <w:r w:rsidRPr="001323D2">
        <w:rPr>
          <w:rFonts w:ascii="Roboto" w:eastAsia="Calibri" w:hAnsi="Roboto"/>
          <w:sz w:val="22"/>
          <w:szCs w:val="22"/>
        </w:rPr>
        <w:t>This standard is applicable to all Executive Branch state agencies and institutions of higher education (hereinafter collectively referred to as "agencies") that are responsible for the management, development, purchase and use of information technology resources in the Commonwealth of Virginia</w:t>
      </w:r>
      <w:r w:rsidR="004D4641" w:rsidRPr="001323D2">
        <w:rPr>
          <w:rFonts w:ascii="Roboto" w:eastAsia="Calibri" w:hAnsi="Roboto"/>
          <w:sz w:val="22"/>
          <w:szCs w:val="22"/>
        </w:rPr>
        <w:t xml:space="preserve">. </w:t>
      </w:r>
      <w:r w:rsidRPr="001323D2">
        <w:rPr>
          <w:rFonts w:ascii="Roboto" w:eastAsia="Calibri" w:hAnsi="Roboto"/>
          <w:sz w:val="22"/>
          <w:szCs w:val="22"/>
        </w:rPr>
        <w:t>This standard does not apply to research projects, research initiatives or instructional programs at public institutions of higher education</w:t>
      </w:r>
      <w:r w:rsidR="004D4641" w:rsidRPr="001323D2">
        <w:rPr>
          <w:rFonts w:ascii="Roboto" w:eastAsia="Calibri" w:hAnsi="Roboto"/>
          <w:sz w:val="22"/>
          <w:szCs w:val="22"/>
        </w:rPr>
        <w:t xml:space="preserve">. </w:t>
      </w:r>
      <w:r w:rsidRPr="001323D2">
        <w:rPr>
          <w:rFonts w:ascii="Roboto" w:eastAsia="Calibri" w:hAnsi="Roboto"/>
          <w:sz w:val="22"/>
          <w:szCs w:val="22"/>
        </w:rPr>
        <w:t>(Preface)</w:t>
      </w:r>
    </w:p>
    <w:p w14:paraId="16CB6BE4" w14:textId="1FD34D0E" w:rsidR="00961056" w:rsidRPr="001323D2" w:rsidRDefault="00961056" w:rsidP="00961056">
      <w:pPr>
        <w:spacing w:after="0"/>
        <w:jc w:val="both"/>
        <w:rPr>
          <w:rFonts w:ascii="Roboto" w:eastAsia="Calibri" w:hAnsi="Roboto"/>
          <w:sz w:val="22"/>
          <w:szCs w:val="22"/>
          <w:u w:val="single"/>
        </w:rPr>
      </w:pPr>
      <w:r w:rsidRPr="001323D2">
        <w:rPr>
          <w:rFonts w:ascii="Roboto" w:eastAsia="Calibri" w:hAnsi="Roboto"/>
          <w:i/>
          <w:sz w:val="22"/>
          <w:szCs w:val="22"/>
        </w:rPr>
        <w:t>Agency</w:t>
      </w:r>
      <w:r w:rsidR="00264725" w:rsidRPr="001323D2">
        <w:rPr>
          <w:rFonts w:ascii="Roboto" w:eastAsia="Calibri" w:hAnsi="Roboto"/>
          <w:iCs/>
          <w:sz w:val="22"/>
          <w:szCs w:val="22"/>
        </w:rPr>
        <w:t xml:space="preserve"> </w:t>
      </w:r>
      <w:r w:rsidRPr="001323D2">
        <w:rPr>
          <w:rFonts w:ascii="Roboto" w:eastAsia="Calibri" w:hAnsi="Roboto"/>
          <w:sz w:val="22"/>
          <w:szCs w:val="22"/>
        </w:rPr>
        <w:t>Maintenance</w:t>
      </w:r>
      <w:r w:rsidR="00264725" w:rsidRPr="001323D2">
        <w:rPr>
          <w:rFonts w:ascii="Roboto" w:eastAsia="Calibri" w:hAnsi="Roboto"/>
          <w:sz w:val="22"/>
          <w:szCs w:val="22"/>
        </w:rPr>
        <w:t xml:space="preserve"> of </w:t>
      </w:r>
      <w:r w:rsidRPr="001323D2">
        <w:rPr>
          <w:rFonts w:ascii="Roboto" w:eastAsia="Calibri" w:hAnsi="Roboto"/>
          <w:i/>
          <w:sz w:val="22"/>
          <w:szCs w:val="22"/>
        </w:rPr>
        <w:t xml:space="preserve">Portfolio and Resource Management (PRM) in </w:t>
      </w:r>
      <w:r w:rsidR="00902E2B">
        <w:rPr>
          <w:rFonts w:ascii="Roboto" w:eastAsia="Calibri" w:hAnsi="Roboto"/>
          <w:i/>
          <w:sz w:val="22"/>
          <w:szCs w:val="22"/>
        </w:rPr>
        <w:t>CTP</w:t>
      </w:r>
    </w:p>
    <w:p w14:paraId="14F6CB8B" w14:textId="332AA26E" w:rsidR="00961056" w:rsidRPr="00081E29" w:rsidRDefault="00296F3E" w:rsidP="00081E29">
      <w:pPr>
        <w:ind w:left="720"/>
        <w:jc w:val="both"/>
        <w:rPr>
          <w:rFonts w:ascii="Roboto" w:eastAsia="Calibri" w:hAnsi="Roboto"/>
          <w:i/>
          <w:iCs/>
          <w:sz w:val="22"/>
          <w:szCs w:val="22"/>
        </w:rPr>
      </w:pPr>
      <w:r w:rsidRPr="001323D2">
        <w:rPr>
          <w:rFonts w:ascii="Roboto" w:eastAsia="Calibri" w:hAnsi="Roboto"/>
          <w:i/>
          <w:sz w:val="22"/>
          <w:szCs w:val="22"/>
        </w:rPr>
        <w:t>The PRM</w:t>
      </w:r>
      <w:r w:rsidR="00264725" w:rsidRPr="001323D2">
        <w:rPr>
          <w:rFonts w:ascii="Roboto" w:eastAsia="Calibri" w:hAnsi="Roboto"/>
          <w:i/>
          <w:sz w:val="22"/>
          <w:szCs w:val="22"/>
        </w:rPr>
        <w:t xml:space="preserve"> component</w:t>
      </w:r>
      <w:r w:rsidRPr="001323D2">
        <w:rPr>
          <w:rFonts w:ascii="Roboto" w:eastAsia="Calibri" w:hAnsi="Roboto"/>
          <w:i/>
          <w:sz w:val="22"/>
          <w:szCs w:val="22"/>
        </w:rPr>
        <w:t xml:space="preserve"> in </w:t>
      </w:r>
      <w:r w:rsidR="007E1AF2">
        <w:rPr>
          <w:rFonts w:ascii="Roboto" w:eastAsia="Calibri" w:hAnsi="Roboto"/>
          <w:i/>
          <w:sz w:val="22"/>
          <w:szCs w:val="22"/>
        </w:rPr>
        <w:t>CTP</w:t>
      </w:r>
      <w:r w:rsidRPr="001323D2">
        <w:rPr>
          <w:rFonts w:ascii="Roboto" w:eastAsia="Calibri" w:hAnsi="Roboto"/>
          <w:i/>
          <w:sz w:val="22"/>
          <w:szCs w:val="22"/>
        </w:rPr>
        <w:t xml:space="preserve"> is the current repository for capturing and managing all</w:t>
      </w:r>
      <w:r w:rsidRPr="00081E29">
        <w:rPr>
          <w:rFonts w:ascii="Roboto" w:eastAsia="Calibri" w:hAnsi="Roboto"/>
          <w:i/>
          <w:sz w:val="22"/>
          <w:szCs w:val="22"/>
        </w:rPr>
        <w:t xml:space="preserve"> Commonwealth </w:t>
      </w:r>
      <w:r w:rsidR="00C85E64" w:rsidRPr="001323D2">
        <w:rPr>
          <w:rFonts w:ascii="Roboto" w:eastAsia="Calibri" w:hAnsi="Roboto"/>
          <w:i/>
          <w:sz w:val="22"/>
          <w:szCs w:val="22"/>
        </w:rPr>
        <w:t>IT</w:t>
      </w:r>
      <w:r w:rsidR="00C85E64" w:rsidRPr="001323D2">
        <w:rPr>
          <w:rFonts w:ascii="Roboto" w:eastAsia="Calibri" w:hAnsi="Roboto"/>
          <w:sz w:val="22"/>
          <w:szCs w:val="22"/>
          <w:u w:val="single"/>
        </w:rPr>
        <w:t xml:space="preserve"> </w:t>
      </w:r>
      <w:r w:rsidRPr="001323D2">
        <w:rPr>
          <w:rFonts w:ascii="Roboto" w:eastAsia="Calibri" w:hAnsi="Roboto"/>
          <w:i/>
          <w:iCs/>
          <w:sz w:val="22"/>
          <w:szCs w:val="22"/>
        </w:rPr>
        <w:t>investments: projects, procurements, and agency strategic plans</w:t>
      </w:r>
      <w:r w:rsidR="004D4641" w:rsidRPr="001323D2">
        <w:rPr>
          <w:rFonts w:ascii="Roboto" w:eastAsia="Calibri" w:hAnsi="Roboto"/>
          <w:i/>
          <w:iCs/>
          <w:sz w:val="22"/>
          <w:szCs w:val="22"/>
        </w:rPr>
        <w:t xml:space="preserve">. </w:t>
      </w:r>
      <w:r w:rsidRPr="001323D2">
        <w:rPr>
          <w:rFonts w:ascii="Roboto" w:eastAsia="Calibri" w:hAnsi="Roboto"/>
          <w:i/>
          <w:iCs/>
          <w:sz w:val="22"/>
          <w:szCs w:val="22"/>
        </w:rPr>
        <w:t xml:space="preserve">All projects and procurements equal to or greater than $250,000 as well as agency </w:t>
      </w:r>
      <w:r w:rsidR="00264725" w:rsidRPr="001323D2">
        <w:rPr>
          <w:rFonts w:ascii="Roboto" w:eastAsia="Calibri" w:hAnsi="Roboto"/>
          <w:i/>
          <w:iCs/>
          <w:sz w:val="22"/>
          <w:szCs w:val="22"/>
        </w:rPr>
        <w:t xml:space="preserve"> </w:t>
      </w:r>
      <w:r w:rsidR="001D5C36" w:rsidRPr="001323D2">
        <w:rPr>
          <w:rFonts w:ascii="Roboto" w:eastAsia="Calibri" w:hAnsi="Roboto"/>
          <w:i/>
          <w:iCs/>
          <w:sz w:val="22"/>
          <w:szCs w:val="22"/>
        </w:rPr>
        <w:t>IT Strategic Plan</w:t>
      </w:r>
      <w:r w:rsidRPr="001323D2">
        <w:rPr>
          <w:rFonts w:ascii="Roboto" w:eastAsia="Calibri" w:hAnsi="Roboto"/>
          <w:i/>
          <w:iCs/>
          <w:sz w:val="22"/>
          <w:szCs w:val="22"/>
        </w:rPr>
        <w:t xml:space="preserve">s (ITSP) are subject to </w:t>
      </w:r>
      <w:r w:rsidR="008B3E21" w:rsidRPr="001323D2">
        <w:rPr>
          <w:rFonts w:ascii="Roboto" w:eastAsia="Calibri" w:hAnsi="Roboto"/>
          <w:i/>
          <w:iCs/>
          <w:sz w:val="22"/>
          <w:szCs w:val="22"/>
        </w:rPr>
        <w:t xml:space="preserve">Commonwealth </w:t>
      </w:r>
      <w:r w:rsidRPr="001323D2">
        <w:rPr>
          <w:rFonts w:ascii="Roboto" w:eastAsia="Calibri" w:hAnsi="Roboto"/>
          <w:i/>
          <w:iCs/>
          <w:sz w:val="22"/>
          <w:szCs w:val="22"/>
        </w:rPr>
        <w:t xml:space="preserve">oversight and governance and must reside in </w:t>
      </w:r>
      <w:r w:rsidR="00264725" w:rsidRPr="001323D2">
        <w:rPr>
          <w:rFonts w:ascii="Roboto" w:eastAsia="Calibri" w:hAnsi="Roboto"/>
          <w:i/>
          <w:iCs/>
          <w:sz w:val="22"/>
          <w:szCs w:val="22"/>
        </w:rPr>
        <w:t xml:space="preserve"> </w:t>
      </w:r>
      <w:r w:rsidR="006F7BDB" w:rsidRPr="001323D2">
        <w:rPr>
          <w:rFonts w:ascii="Roboto" w:eastAsia="Calibri" w:hAnsi="Roboto"/>
          <w:i/>
          <w:iCs/>
          <w:sz w:val="22"/>
          <w:szCs w:val="22"/>
        </w:rPr>
        <w:t>CTP</w:t>
      </w:r>
      <w:r w:rsidR="004D4641" w:rsidRPr="001323D2">
        <w:rPr>
          <w:rFonts w:ascii="Roboto" w:eastAsia="Calibri" w:hAnsi="Roboto"/>
          <w:i/>
          <w:iCs/>
          <w:sz w:val="22"/>
          <w:szCs w:val="22"/>
        </w:rPr>
        <w:t>.</w:t>
      </w:r>
      <w:r w:rsidRPr="001323D2">
        <w:rPr>
          <w:rFonts w:ascii="Roboto" w:eastAsia="Calibri" w:hAnsi="Roboto"/>
          <w:i/>
          <w:iCs/>
          <w:sz w:val="22"/>
          <w:szCs w:val="22"/>
        </w:rPr>
        <w:t xml:space="preserve"> </w:t>
      </w:r>
      <w:r w:rsidR="00961056" w:rsidRPr="001323D2">
        <w:rPr>
          <w:rFonts w:ascii="Roboto" w:eastAsia="Calibri" w:hAnsi="Roboto"/>
          <w:i/>
          <w:iCs/>
          <w:sz w:val="22"/>
          <w:szCs w:val="22"/>
        </w:rPr>
        <w:t>(</w:t>
      </w:r>
      <w:r w:rsidR="003057DC" w:rsidRPr="001323D2">
        <w:rPr>
          <w:rFonts w:ascii="Roboto" w:eastAsia="Calibri" w:hAnsi="Roboto"/>
          <w:i/>
          <w:iCs/>
          <w:sz w:val="22"/>
          <w:szCs w:val="22"/>
        </w:rPr>
        <w:t>Section</w:t>
      </w:r>
      <w:r w:rsidR="00961056" w:rsidRPr="001323D2">
        <w:rPr>
          <w:rFonts w:ascii="Roboto" w:eastAsia="Calibri" w:hAnsi="Roboto"/>
          <w:i/>
          <w:iCs/>
          <w:sz w:val="22"/>
          <w:szCs w:val="22"/>
        </w:rPr>
        <w:t xml:space="preserve"> 4.3.2</w:t>
      </w:r>
      <w:r w:rsidR="00961056" w:rsidRPr="00081E29">
        <w:rPr>
          <w:rFonts w:ascii="Roboto" w:eastAsia="Calibri" w:hAnsi="Roboto"/>
          <w:i/>
          <w:iCs/>
          <w:sz w:val="22"/>
          <w:szCs w:val="22"/>
        </w:rPr>
        <w:t>)</w:t>
      </w:r>
    </w:p>
    <w:p w14:paraId="0573C650" w14:textId="05A62384" w:rsidR="00C150E9" w:rsidRPr="001323D2" w:rsidRDefault="00961056" w:rsidP="00C150E9">
      <w:pPr>
        <w:spacing w:after="0"/>
        <w:jc w:val="both"/>
        <w:rPr>
          <w:rFonts w:ascii="Roboto" w:eastAsia="Calibri" w:hAnsi="Roboto"/>
          <w:i/>
          <w:sz w:val="22"/>
          <w:szCs w:val="22"/>
        </w:rPr>
      </w:pPr>
      <w:r w:rsidRPr="001323D2">
        <w:rPr>
          <w:rFonts w:ascii="Roboto" w:eastAsia="Calibri" w:hAnsi="Roboto"/>
          <w:i/>
          <w:sz w:val="22"/>
          <w:szCs w:val="22"/>
        </w:rPr>
        <w:t xml:space="preserve">Agency </w:t>
      </w:r>
      <w:r w:rsidR="00C150E9" w:rsidRPr="001323D2">
        <w:rPr>
          <w:rFonts w:ascii="Roboto" w:eastAsia="Calibri" w:hAnsi="Roboto"/>
          <w:i/>
          <w:sz w:val="22"/>
          <w:szCs w:val="22"/>
        </w:rPr>
        <w:t xml:space="preserve">Maintenance </w:t>
      </w:r>
      <w:r w:rsidRPr="001323D2">
        <w:rPr>
          <w:rFonts w:ascii="Roboto" w:eastAsia="Calibri" w:hAnsi="Roboto"/>
          <w:i/>
          <w:sz w:val="22"/>
          <w:szCs w:val="22"/>
        </w:rPr>
        <w:t>in</w:t>
      </w:r>
      <w:r w:rsidR="00C150E9" w:rsidRPr="001323D2">
        <w:rPr>
          <w:rFonts w:ascii="Roboto" w:eastAsia="Calibri" w:hAnsi="Roboto"/>
          <w:i/>
          <w:sz w:val="22"/>
          <w:szCs w:val="22"/>
        </w:rPr>
        <w:t xml:space="preserve"> </w:t>
      </w:r>
      <w:r w:rsidRPr="001323D2">
        <w:rPr>
          <w:rFonts w:ascii="Roboto" w:eastAsia="Calibri" w:hAnsi="Roboto"/>
          <w:i/>
          <w:sz w:val="22"/>
          <w:szCs w:val="22"/>
        </w:rPr>
        <w:t xml:space="preserve">the Capability and Technology Management (CTM) </w:t>
      </w:r>
      <w:r w:rsidR="00264725" w:rsidRPr="001323D2">
        <w:rPr>
          <w:rFonts w:ascii="Roboto" w:eastAsia="Calibri" w:hAnsi="Roboto"/>
          <w:i/>
          <w:sz w:val="22"/>
          <w:szCs w:val="22"/>
        </w:rPr>
        <w:t xml:space="preserve">Component </w:t>
      </w:r>
      <w:r w:rsidRPr="001323D2">
        <w:rPr>
          <w:rFonts w:ascii="Roboto" w:eastAsia="Calibri" w:hAnsi="Roboto"/>
          <w:i/>
          <w:sz w:val="22"/>
          <w:szCs w:val="22"/>
        </w:rPr>
        <w:t>in Planview</w:t>
      </w:r>
    </w:p>
    <w:p w14:paraId="458BA86E" w14:textId="7C7197C2" w:rsidR="00C150E9" w:rsidRPr="001323D2" w:rsidRDefault="00961056" w:rsidP="00081E29">
      <w:pPr>
        <w:ind w:left="720"/>
        <w:jc w:val="both"/>
        <w:rPr>
          <w:rFonts w:ascii="Roboto" w:eastAsia="Calibri" w:hAnsi="Roboto"/>
          <w:iCs/>
          <w:sz w:val="22"/>
          <w:szCs w:val="22"/>
        </w:rPr>
      </w:pPr>
      <w:r w:rsidRPr="001323D2">
        <w:rPr>
          <w:rFonts w:ascii="Roboto" w:eastAsia="Calibri" w:hAnsi="Roboto"/>
          <w:i/>
          <w:sz w:val="22"/>
          <w:szCs w:val="22"/>
        </w:rPr>
        <w:t xml:space="preserve">The CTM </w:t>
      </w:r>
      <w:r w:rsidR="00264725" w:rsidRPr="001323D2">
        <w:rPr>
          <w:rFonts w:ascii="Roboto" w:eastAsia="Calibri" w:hAnsi="Roboto"/>
          <w:i/>
          <w:sz w:val="22"/>
          <w:szCs w:val="22"/>
        </w:rPr>
        <w:t>component</w:t>
      </w:r>
      <w:r w:rsidRPr="001323D2">
        <w:rPr>
          <w:rFonts w:ascii="Roboto" w:eastAsia="Calibri" w:hAnsi="Roboto"/>
          <w:i/>
          <w:sz w:val="22"/>
          <w:szCs w:val="22"/>
        </w:rPr>
        <w:t xml:space="preserve"> in Planview is the current repository for cataloging IT assets, including applications, data, and software tools used by executive branch agencies to support their businesses.</w:t>
      </w:r>
      <w:r w:rsidRPr="001323D2">
        <w:rPr>
          <w:rFonts w:ascii="Roboto" w:eastAsia="Calibri" w:hAnsi="Roboto"/>
          <w:sz w:val="22"/>
          <w:szCs w:val="22"/>
        </w:rPr>
        <w:t xml:space="preserve"> Agency entries in </w:t>
      </w:r>
      <w:r w:rsidR="00EF38CF" w:rsidRPr="001323D2">
        <w:rPr>
          <w:rFonts w:ascii="Roboto" w:eastAsia="Calibri" w:hAnsi="Roboto"/>
          <w:sz w:val="22"/>
          <w:szCs w:val="22"/>
        </w:rPr>
        <w:t xml:space="preserve"> </w:t>
      </w:r>
      <w:r w:rsidR="007C323D" w:rsidRPr="001323D2">
        <w:rPr>
          <w:rFonts w:ascii="Roboto" w:eastAsia="Calibri" w:hAnsi="Roboto"/>
          <w:sz w:val="22"/>
          <w:szCs w:val="22"/>
        </w:rPr>
        <w:t xml:space="preserve"> </w:t>
      </w:r>
      <w:r w:rsidRPr="001323D2">
        <w:rPr>
          <w:rFonts w:ascii="Roboto" w:eastAsia="Calibri" w:hAnsi="Roboto"/>
          <w:i/>
          <w:sz w:val="22"/>
          <w:szCs w:val="22"/>
        </w:rPr>
        <w:t>CTM must be kept accurate and up to date as changes occur</w:t>
      </w:r>
      <w:r w:rsidR="004D4641" w:rsidRPr="001323D2">
        <w:rPr>
          <w:rFonts w:ascii="Roboto" w:eastAsia="Calibri" w:hAnsi="Roboto"/>
          <w:i/>
          <w:sz w:val="22"/>
          <w:szCs w:val="22"/>
        </w:rPr>
        <w:t xml:space="preserve">. </w:t>
      </w:r>
      <w:r w:rsidRPr="001323D2">
        <w:rPr>
          <w:rFonts w:ascii="Roboto" w:eastAsia="Calibri" w:hAnsi="Roboto"/>
          <w:i/>
          <w:sz w:val="22"/>
          <w:szCs w:val="22"/>
        </w:rPr>
        <w:t xml:space="preserve">Certification of the data </w:t>
      </w:r>
      <w:r w:rsidR="00C85E64" w:rsidRPr="001323D2">
        <w:rPr>
          <w:rFonts w:ascii="Roboto" w:eastAsia="Calibri" w:hAnsi="Roboto"/>
          <w:i/>
          <w:sz w:val="22"/>
          <w:szCs w:val="22"/>
        </w:rPr>
        <w:t xml:space="preserve">in Archer such that it is reflected as such </w:t>
      </w:r>
      <w:r w:rsidRPr="001323D2">
        <w:rPr>
          <w:rFonts w:ascii="Roboto" w:eastAsia="Calibri" w:hAnsi="Roboto"/>
          <w:i/>
          <w:sz w:val="22"/>
          <w:szCs w:val="22"/>
        </w:rPr>
        <w:t xml:space="preserve">in the CTM </w:t>
      </w:r>
      <w:r w:rsidR="00264725" w:rsidRPr="001323D2">
        <w:rPr>
          <w:rFonts w:ascii="Roboto" w:eastAsia="Calibri" w:hAnsi="Roboto"/>
          <w:i/>
          <w:sz w:val="22"/>
          <w:szCs w:val="22"/>
        </w:rPr>
        <w:t>component</w:t>
      </w:r>
      <w:r w:rsidRPr="001323D2">
        <w:rPr>
          <w:rFonts w:ascii="Roboto" w:eastAsia="Calibri" w:hAnsi="Roboto"/>
          <w:i/>
          <w:sz w:val="22"/>
          <w:szCs w:val="22"/>
        </w:rPr>
        <w:t xml:space="preserve"> is required</w:t>
      </w:r>
      <w:r w:rsidRPr="001323D2">
        <w:rPr>
          <w:rFonts w:ascii="Roboto" w:eastAsia="Calibri" w:hAnsi="Roboto"/>
          <w:sz w:val="22"/>
          <w:szCs w:val="22"/>
        </w:rPr>
        <w:t xml:space="preserve"> as part of the agency IT </w:t>
      </w:r>
      <w:r w:rsidR="00C85E64" w:rsidRPr="001323D2">
        <w:rPr>
          <w:rFonts w:ascii="Roboto" w:eastAsia="Calibri" w:hAnsi="Roboto"/>
          <w:sz w:val="22"/>
          <w:szCs w:val="22"/>
        </w:rPr>
        <w:t>S</w:t>
      </w:r>
      <w:r w:rsidRPr="001323D2">
        <w:rPr>
          <w:rFonts w:ascii="Roboto" w:eastAsia="Calibri" w:hAnsi="Roboto"/>
          <w:sz w:val="22"/>
          <w:szCs w:val="22"/>
        </w:rPr>
        <w:t xml:space="preserve">trategic </w:t>
      </w:r>
      <w:r w:rsidR="00C85E64" w:rsidRPr="001323D2">
        <w:rPr>
          <w:rFonts w:ascii="Roboto" w:eastAsia="Calibri" w:hAnsi="Roboto"/>
          <w:sz w:val="22"/>
          <w:szCs w:val="22"/>
        </w:rPr>
        <w:t>P</w:t>
      </w:r>
      <w:r w:rsidRPr="001323D2">
        <w:rPr>
          <w:rFonts w:ascii="Roboto" w:eastAsia="Calibri" w:hAnsi="Roboto"/>
          <w:sz w:val="22"/>
          <w:szCs w:val="22"/>
        </w:rPr>
        <w:t xml:space="preserve">lanning process. </w:t>
      </w:r>
      <w:r w:rsidR="00C150E9" w:rsidRPr="001323D2">
        <w:rPr>
          <w:rFonts w:ascii="Roboto" w:eastAsia="Calibri" w:hAnsi="Roboto"/>
          <w:iCs/>
          <w:sz w:val="22"/>
          <w:szCs w:val="22"/>
        </w:rPr>
        <w:t>(</w:t>
      </w:r>
      <w:r w:rsidR="003057DC" w:rsidRPr="001323D2">
        <w:rPr>
          <w:rFonts w:ascii="Roboto" w:eastAsia="Calibri" w:hAnsi="Roboto"/>
          <w:iCs/>
          <w:sz w:val="22"/>
          <w:szCs w:val="22"/>
        </w:rPr>
        <w:t>Section</w:t>
      </w:r>
      <w:r w:rsidR="00C150E9" w:rsidRPr="001323D2">
        <w:rPr>
          <w:rFonts w:ascii="Roboto" w:eastAsia="Calibri" w:hAnsi="Roboto"/>
          <w:iCs/>
          <w:sz w:val="22"/>
          <w:szCs w:val="22"/>
        </w:rPr>
        <w:t xml:space="preserve"> 4.3.2)</w:t>
      </w:r>
    </w:p>
    <w:p w14:paraId="19C954BC" w14:textId="77777777" w:rsidR="00C150E9" w:rsidRPr="001323D2" w:rsidRDefault="00C150E9" w:rsidP="00C150E9">
      <w:pPr>
        <w:spacing w:after="0"/>
        <w:jc w:val="both"/>
        <w:rPr>
          <w:rFonts w:ascii="Roboto" w:eastAsia="Calibri" w:hAnsi="Roboto"/>
          <w:sz w:val="22"/>
          <w:szCs w:val="22"/>
          <w:u w:val="single"/>
        </w:rPr>
      </w:pPr>
      <w:r w:rsidRPr="001323D2">
        <w:rPr>
          <w:rFonts w:ascii="Roboto" w:eastAsia="Calibri" w:hAnsi="Roboto"/>
          <w:sz w:val="22"/>
          <w:szCs w:val="22"/>
          <w:u w:val="single"/>
        </w:rPr>
        <w:t>Agency responsibilities in each of the four ITIM phases (section 8.8)</w:t>
      </w:r>
    </w:p>
    <w:p w14:paraId="5BC482CB" w14:textId="77777777" w:rsidR="00C150E9" w:rsidRPr="001323D2" w:rsidRDefault="00C150E9" w:rsidP="00C150E9">
      <w:pPr>
        <w:spacing w:after="0"/>
        <w:ind w:left="360"/>
        <w:jc w:val="both"/>
        <w:rPr>
          <w:rFonts w:ascii="Roboto" w:eastAsia="Calibri" w:hAnsi="Roboto"/>
          <w:sz w:val="22"/>
          <w:szCs w:val="22"/>
          <w:u w:val="single"/>
        </w:rPr>
      </w:pPr>
      <w:r w:rsidRPr="001323D2">
        <w:rPr>
          <w:rFonts w:ascii="Roboto" w:eastAsia="Calibri" w:hAnsi="Roboto"/>
          <w:sz w:val="22"/>
          <w:szCs w:val="22"/>
          <w:u w:val="single"/>
        </w:rPr>
        <w:t>Pre-select</w:t>
      </w:r>
    </w:p>
    <w:p w14:paraId="1CDA7F10" w14:textId="069124A4" w:rsidR="00C150E9" w:rsidRPr="001323D2" w:rsidRDefault="00C150E9" w:rsidP="00C150E9">
      <w:pPr>
        <w:numPr>
          <w:ilvl w:val="0"/>
          <w:numId w:val="16"/>
        </w:numPr>
        <w:spacing w:before="0" w:beforeAutospacing="0" w:after="0" w:afterAutospacing="0" w:line="276" w:lineRule="auto"/>
        <w:ind w:left="1080"/>
        <w:jc w:val="both"/>
        <w:rPr>
          <w:rFonts w:ascii="Roboto" w:eastAsia="Calibri" w:hAnsi="Roboto"/>
          <w:sz w:val="22"/>
          <w:szCs w:val="22"/>
        </w:rPr>
      </w:pPr>
      <w:r w:rsidRPr="001323D2">
        <w:rPr>
          <w:rFonts w:ascii="Roboto" w:eastAsia="Calibri" w:hAnsi="Roboto"/>
          <w:sz w:val="22"/>
          <w:szCs w:val="22"/>
        </w:rPr>
        <w:t xml:space="preserve">Identify business needs and document in </w:t>
      </w:r>
      <w:r w:rsidR="001A6BC1" w:rsidRPr="001323D2">
        <w:rPr>
          <w:rFonts w:ascii="Roboto" w:eastAsia="Calibri" w:hAnsi="Roboto"/>
          <w:sz w:val="22"/>
          <w:szCs w:val="22"/>
        </w:rPr>
        <w:t>Commonwealth</w:t>
      </w:r>
      <w:r w:rsidRPr="001323D2">
        <w:rPr>
          <w:rFonts w:ascii="Roboto" w:eastAsia="Calibri" w:hAnsi="Roboto"/>
          <w:sz w:val="22"/>
          <w:szCs w:val="22"/>
        </w:rPr>
        <w:t xml:space="preserve"> or agency technology portfolio with a Business Requirements for Technology (BRT) entry.</w:t>
      </w:r>
    </w:p>
    <w:p w14:paraId="05495013" w14:textId="77777777" w:rsidR="00C150E9" w:rsidRPr="001323D2" w:rsidRDefault="00C150E9" w:rsidP="00C150E9">
      <w:pPr>
        <w:numPr>
          <w:ilvl w:val="0"/>
          <w:numId w:val="16"/>
        </w:numPr>
        <w:spacing w:before="0" w:beforeAutospacing="0" w:after="0" w:afterAutospacing="0" w:line="276" w:lineRule="auto"/>
        <w:ind w:left="1080"/>
        <w:jc w:val="both"/>
        <w:rPr>
          <w:rFonts w:ascii="Roboto" w:eastAsia="Calibri" w:hAnsi="Roboto"/>
          <w:sz w:val="22"/>
          <w:szCs w:val="22"/>
        </w:rPr>
      </w:pPr>
      <w:r w:rsidRPr="001323D2">
        <w:rPr>
          <w:rFonts w:ascii="Roboto" w:eastAsia="Calibri" w:hAnsi="Roboto"/>
          <w:sz w:val="22"/>
          <w:szCs w:val="22"/>
        </w:rPr>
        <w:t>Prioritize potential IT investments.</w:t>
      </w:r>
    </w:p>
    <w:p w14:paraId="68919269" w14:textId="77777777" w:rsidR="00C150E9" w:rsidRPr="001323D2" w:rsidRDefault="00C150E9" w:rsidP="00C150E9">
      <w:pPr>
        <w:numPr>
          <w:ilvl w:val="0"/>
          <w:numId w:val="16"/>
        </w:numPr>
        <w:spacing w:before="0" w:beforeAutospacing="0" w:after="0" w:afterAutospacing="0" w:line="276" w:lineRule="auto"/>
        <w:ind w:left="1080"/>
        <w:jc w:val="both"/>
        <w:rPr>
          <w:rFonts w:ascii="Roboto" w:eastAsia="Calibri" w:hAnsi="Roboto"/>
          <w:sz w:val="22"/>
          <w:szCs w:val="22"/>
        </w:rPr>
      </w:pPr>
      <w:r w:rsidRPr="001323D2">
        <w:rPr>
          <w:rFonts w:ascii="Roboto" w:eastAsia="Calibri" w:hAnsi="Roboto"/>
          <w:sz w:val="22"/>
          <w:szCs w:val="22"/>
        </w:rPr>
        <w:t>Document target performance metrics and identify business value for potential projects in Investment Business Cases.</w:t>
      </w:r>
    </w:p>
    <w:p w14:paraId="33AAB81D" w14:textId="77777777" w:rsidR="00C150E9" w:rsidRPr="001323D2" w:rsidRDefault="00C150E9" w:rsidP="00C150E9">
      <w:pPr>
        <w:numPr>
          <w:ilvl w:val="0"/>
          <w:numId w:val="16"/>
        </w:numPr>
        <w:spacing w:before="0" w:beforeAutospacing="0" w:after="0" w:afterAutospacing="0" w:line="276" w:lineRule="auto"/>
        <w:ind w:left="1080"/>
        <w:jc w:val="both"/>
        <w:rPr>
          <w:rFonts w:ascii="Roboto" w:eastAsia="Calibri" w:hAnsi="Roboto"/>
          <w:sz w:val="22"/>
          <w:szCs w:val="22"/>
        </w:rPr>
      </w:pPr>
      <w:r w:rsidRPr="001323D2">
        <w:rPr>
          <w:rFonts w:ascii="Roboto" w:eastAsia="Calibri" w:hAnsi="Roboto"/>
          <w:sz w:val="22"/>
          <w:szCs w:val="22"/>
        </w:rPr>
        <w:t>Research possible enterprise or collaboration opportunities for the agency.</w:t>
      </w:r>
    </w:p>
    <w:p w14:paraId="3765EE94" w14:textId="77777777" w:rsidR="00C150E9" w:rsidRPr="001323D2" w:rsidRDefault="00C150E9" w:rsidP="00C150E9">
      <w:pPr>
        <w:numPr>
          <w:ilvl w:val="0"/>
          <w:numId w:val="16"/>
        </w:numPr>
        <w:spacing w:before="0" w:beforeAutospacing="0" w:after="0" w:afterAutospacing="0" w:line="276" w:lineRule="auto"/>
        <w:ind w:left="1080"/>
        <w:jc w:val="both"/>
        <w:rPr>
          <w:rFonts w:ascii="Roboto" w:eastAsia="Calibri" w:hAnsi="Roboto"/>
          <w:sz w:val="22"/>
          <w:szCs w:val="22"/>
        </w:rPr>
      </w:pPr>
      <w:r w:rsidRPr="001323D2">
        <w:rPr>
          <w:rFonts w:ascii="Roboto" w:eastAsia="Calibri" w:hAnsi="Roboto"/>
          <w:sz w:val="22"/>
          <w:szCs w:val="22"/>
        </w:rPr>
        <w:t>Update the Agency Strategic Plan and Agency Technology Portfolio with IT investment business cases, identified business needs, and identified value for each potential investment.</w:t>
      </w:r>
    </w:p>
    <w:p w14:paraId="5C7E6686" w14:textId="77777777" w:rsidR="00C150E9" w:rsidRPr="001323D2" w:rsidRDefault="00C150E9" w:rsidP="00C150E9">
      <w:pPr>
        <w:numPr>
          <w:ilvl w:val="0"/>
          <w:numId w:val="16"/>
        </w:numPr>
        <w:spacing w:before="0" w:beforeAutospacing="0" w:after="0" w:afterAutospacing="0" w:line="276" w:lineRule="auto"/>
        <w:ind w:left="1080"/>
        <w:jc w:val="both"/>
        <w:rPr>
          <w:rFonts w:ascii="Roboto" w:eastAsia="Calibri" w:hAnsi="Roboto"/>
          <w:sz w:val="22"/>
          <w:szCs w:val="22"/>
        </w:rPr>
      </w:pPr>
      <w:r w:rsidRPr="001323D2">
        <w:rPr>
          <w:rFonts w:ascii="Roboto" w:eastAsia="Calibri" w:hAnsi="Roboto"/>
          <w:sz w:val="22"/>
          <w:szCs w:val="22"/>
        </w:rPr>
        <w:t>At least biennially the agency head shall designate an agency head/AITR(s) for the Commonwealth Technology Portfolio (CTP) system, and provide the person’s name, title, and contact information to ITIMD via e-mail.</w:t>
      </w:r>
    </w:p>
    <w:p w14:paraId="78301CCF" w14:textId="77777777" w:rsidR="00C150E9" w:rsidRPr="001323D2" w:rsidRDefault="00C150E9" w:rsidP="00C150E9">
      <w:pPr>
        <w:spacing w:after="0"/>
        <w:ind w:left="360"/>
        <w:jc w:val="both"/>
        <w:rPr>
          <w:rFonts w:ascii="Roboto" w:eastAsia="Calibri" w:hAnsi="Roboto"/>
          <w:sz w:val="22"/>
          <w:szCs w:val="22"/>
          <w:u w:val="single"/>
        </w:rPr>
      </w:pPr>
      <w:r w:rsidRPr="001323D2">
        <w:rPr>
          <w:rFonts w:ascii="Roboto" w:eastAsia="Calibri" w:hAnsi="Roboto"/>
          <w:sz w:val="22"/>
          <w:szCs w:val="22"/>
          <w:u w:val="single"/>
        </w:rPr>
        <w:t>Select</w:t>
      </w:r>
    </w:p>
    <w:p w14:paraId="68CE343F" w14:textId="77777777" w:rsidR="00C150E9" w:rsidRPr="001323D2" w:rsidRDefault="00C150E9" w:rsidP="00C150E9">
      <w:pPr>
        <w:numPr>
          <w:ilvl w:val="0"/>
          <w:numId w:val="22"/>
        </w:numPr>
        <w:spacing w:before="0" w:beforeAutospacing="0" w:after="0" w:afterAutospacing="0" w:line="276" w:lineRule="auto"/>
        <w:jc w:val="both"/>
        <w:rPr>
          <w:rFonts w:ascii="Roboto" w:eastAsia="Calibri" w:hAnsi="Roboto"/>
          <w:sz w:val="22"/>
          <w:szCs w:val="22"/>
        </w:rPr>
      </w:pPr>
      <w:r w:rsidRPr="001323D2">
        <w:rPr>
          <w:rFonts w:ascii="Roboto" w:eastAsia="Calibri" w:hAnsi="Roboto"/>
          <w:sz w:val="22"/>
          <w:szCs w:val="22"/>
        </w:rPr>
        <w:t>Establish a process for evaluating, scoring, and ranking IT investments for the agency.</w:t>
      </w:r>
    </w:p>
    <w:p w14:paraId="49B74940" w14:textId="77777777" w:rsidR="00C150E9" w:rsidRPr="001323D2" w:rsidRDefault="00C150E9" w:rsidP="00C150E9">
      <w:pPr>
        <w:numPr>
          <w:ilvl w:val="0"/>
          <w:numId w:val="22"/>
        </w:numPr>
        <w:spacing w:before="0" w:beforeAutospacing="0" w:after="0" w:afterAutospacing="0" w:line="276" w:lineRule="auto"/>
        <w:jc w:val="both"/>
        <w:rPr>
          <w:rFonts w:ascii="Roboto" w:eastAsia="Calibri" w:hAnsi="Roboto"/>
          <w:sz w:val="22"/>
          <w:szCs w:val="22"/>
        </w:rPr>
      </w:pPr>
      <w:r w:rsidRPr="001323D2">
        <w:rPr>
          <w:rFonts w:ascii="Roboto" w:eastAsia="Calibri" w:hAnsi="Roboto"/>
          <w:sz w:val="22"/>
          <w:szCs w:val="22"/>
        </w:rPr>
        <w:t>Prioritize agency IT Projects.</w:t>
      </w:r>
    </w:p>
    <w:p w14:paraId="1781F977" w14:textId="77777777" w:rsidR="00C150E9" w:rsidRPr="001323D2" w:rsidRDefault="00C150E9" w:rsidP="00C150E9">
      <w:pPr>
        <w:numPr>
          <w:ilvl w:val="0"/>
          <w:numId w:val="22"/>
        </w:numPr>
        <w:spacing w:before="0" w:beforeAutospacing="0" w:after="0" w:afterAutospacing="0" w:line="276" w:lineRule="auto"/>
        <w:jc w:val="both"/>
        <w:rPr>
          <w:rFonts w:ascii="Roboto" w:eastAsia="Calibri" w:hAnsi="Roboto"/>
          <w:sz w:val="22"/>
          <w:szCs w:val="22"/>
        </w:rPr>
      </w:pPr>
      <w:r w:rsidRPr="001323D2">
        <w:rPr>
          <w:rFonts w:ascii="Roboto" w:eastAsia="Calibri" w:hAnsi="Roboto"/>
          <w:sz w:val="22"/>
          <w:szCs w:val="22"/>
        </w:rPr>
        <w:t>Annually Agency Head or their designated representative must certify Major IT Project Information and IT Strategic Planning Information for their Agency within the Commonwealth Technology Portfolio.</w:t>
      </w:r>
    </w:p>
    <w:p w14:paraId="704BFC34" w14:textId="77777777" w:rsidR="00C150E9" w:rsidRPr="001323D2" w:rsidRDefault="00C150E9" w:rsidP="00C150E9">
      <w:pPr>
        <w:spacing w:after="0"/>
        <w:ind w:left="360"/>
        <w:jc w:val="both"/>
        <w:rPr>
          <w:rFonts w:ascii="Roboto" w:eastAsia="Calibri" w:hAnsi="Roboto"/>
          <w:sz w:val="22"/>
          <w:szCs w:val="22"/>
          <w:u w:val="single"/>
        </w:rPr>
      </w:pPr>
      <w:r w:rsidRPr="001323D2">
        <w:rPr>
          <w:rFonts w:ascii="Roboto" w:eastAsia="Calibri" w:hAnsi="Roboto"/>
          <w:sz w:val="22"/>
          <w:szCs w:val="22"/>
          <w:u w:val="single"/>
        </w:rPr>
        <w:t>Control</w:t>
      </w:r>
    </w:p>
    <w:p w14:paraId="2E175D04" w14:textId="77777777" w:rsidR="00C150E9" w:rsidRPr="001323D2" w:rsidRDefault="00C150E9" w:rsidP="00C150E9">
      <w:pPr>
        <w:numPr>
          <w:ilvl w:val="0"/>
          <w:numId w:val="23"/>
        </w:numPr>
        <w:spacing w:before="0" w:beforeAutospacing="0" w:after="0" w:afterAutospacing="0" w:line="276" w:lineRule="auto"/>
        <w:jc w:val="both"/>
        <w:rPr>
          <w:rFonts w:ascii="Roboto" w:eastAsia="Calibri" w:hAnsi="Roboto"/>
          <w:sz w:val="22"/>
          <w:szCs w:val="22"/>
        </w:rPr>
      </w:pPr>
      <w:r w:rsidRPr="001323D2">
        <w:rPr>
          <w:rFonts w:ascii="Roboto" w:eastAsia="Calibri" w:hAnsi="Roboto"/>
          <w:sz w:val="22"/>
          <w:szCs w:val="22"/>
        </w:rPr>
        <w:t>Translate business value into asset performance measures.</w:t>
      </w:r>
    </w:p>
    <w:p w14:paraId="51581B53" w14:textId="77777777" w:rsidR="00C150E9" w:rsidRPr="001323D2" w:rsidRDefault="00C150E9" w:rsidP="00C150E9">
      <w:pPr>
        <w:numPr>
          <w:ilvl w:val="0"/>
          <w:numId w:val="23"/>
        </w:numPr>
        <w:spacing w:before="0" w:beforeAutospacing="0" w:after="0" w:afterAutospacing="0" w:line="276" w:lineRule="auto"/>
        <w:jc w:val="both"/>
        <w:rPr>
          <w:rFonts w:ascii="Roboto" w:eastAsia="Calibri" w:hAnsi="Roboto"/>
          <w:sz w:val="22"/>
          <w:szCs w:val="22"/>
        </w:rPr>
      </w:pPr>
      <w:r w:rsidRPr="001323D2">
        <w:rPr>
          <w:rFonts w:ascii="Roboto" w:eastAsia="Calibri" w:hAnsi="Roboto"/>
          <w:sz w:val="22"/>
          <w:szCs w:val="22"/>
        </w:rPr>
        <w:t>Develop detailed project plans and execute projects as directed in the Commonwealth Project Management Standard.</w:t>
      </w:r>
    </w:p>
    <w:p w14:paraId="3C1D13D2" w14:textId="77777777" w:rsidR="00C150E9" w:rsidRPr="001323D2" w:rsidRDefault="00C150E9" w:rsidP="00C150E9">
      <w:pPr>
        <w:numPr>
          <w:ilvl w:val="0"/>
          <w:numId w:val="23"/>
        </w:numPr>
        <w:spacing w:before="0" w:beforeAutospacing="0" w:after="0" w:afterAutospacing="0" w:line="276" w:lineRule="auto"/>
        <w:jc w:val="both"/>
        <w:rPr>
          <w:rFonts w:ascii="Roboto" w:eastAsia="Calibri" w:hAnsi="Roboto"/>
          <w:sz w:val="22"/>
          <w:szCs w:val="22"/>
        </w:rPr>
      </w:pPr>
      <w:r w:rsidRPr="001323D2">
        <w:rPr>
          <w:rFonts w:ascii="Roboto" w:eastAsia="Calibri" w:hAnsi="Roboto"/>
          <w:sz w:val="22"/>
          <w:szCs w:val="22"/>
        </w:rPr>
        <w:t>Develop applications and application modifications in accordance with statewide technical and data standards for information technology and related systems.</w:t>
      </w:r>
    </w:p>
    <w:p w14:paraId="428E42DE" w14:textId="77777777" w:rsidR="00C150E9" w:rsidRPr="001323D2" w:rsidRDefault="00C150E9" w:rsidP="00C150E9">
      <w:pPr>
        <w:numPr>
          <w:ilvl w:val="0"/>
          <w:numId w:val="23"/>
        </w:numPr>
        <w:spacing w:before="0" w:beforeAutospacing="0" w:after="0" w:afterAutospacing="0" w:line="276" w:lineRule="auto"/>
        <w:jc w:val="both"/>
        <w:rPr>
          <w:rFonts w:ascii="Roboto" w:eastAsia="Calibri" w:hAnsi="Roboto"/>
          <w:sz w:val="22"/>
          <w:szCs w:val="22"/>
        </w:rPr>
      </w:pPr>
      <w:r w:rsidRPr="001323D2">
        <w:rPr>
          <w:rFonts w:ascii="Roboto" w:eastAsia="Calibri" w:hAnsi="Roboto"/>
          <w:sz w:val="22"/>
          <w:szCs w:val="22"/>
        </w:rPr>
        <w:t>Prepare and submit monthly status reports, requests for baseline adjustments greater than 10%, and IV&amp;V reports for each Major IT Project (as scheduled).</w:t>
      </w:r>
    </w:p>
    <w:p w14:paraId="66A827D9" w14:textId="77777777" w:rsidR="00C150E9" w:rsidRPr="001323D2" w:rsidRDefault="00C150E9" w:rsidP="00C150E9">
      <w:pPr>
        <w:spacing w:after="0"/>
        <w:ind w:left="360"/>
        <w:jc w:val="both"/>
        <w:rPr>
          <w:rFonts w:ascii="Roboto" w:eastAsia="Calibri" w:hAnsi="Roboto"/>
          <w:sz w:val="22"/>
          <w:szCs w:val="22"/>
          <w:u w:val="single"/>
        </w:rPr>
      </w:pPr>
      <w:r w:rsidRPr="001323D2">
        <w:rPr>
          <w:rFonts w:ascii="Roboto" w:eastAsia="Calibri" w:hAnsi="Roboto"/>
          <w:sz w:val="22"/>
          <w:szCs w:val="22"/>
          <w:u w:val="single"/>
        </w:rPr>
        <w:t>Evaluate</w:t>
      </w:r>
    </w:p>
    <w:p w14:paraId="5C0D8A92" w14:textId="29764912" w:rsidR="00C150E9" w:rsidRPr="001323D2" w:rsidRDefault="00C150E9" w:rsidP="00C150E9">
      <w:pPr>
        <w:numPr>
          <w:ilvl w:val="0"/>
          <w:numId w:val="24"/>
        </w:numPr>
        <w:spacing w:before="0" w:beforeAutospacing="0" w:after="0" w:afterAutospacing="0" w:line="276" w:lineRule="auto"/>
        <w:jc w:val="both"/>
        <w:rPr>
          <w:rFonts w:ascii="Roboto" w:eastAsia="Calibri" w:hAnsi="Roboto"/>
          <w:sz w:val="22"/>
          <w:szCs w:val="22"/>
        </w:rPr>
      </w:pPr>
      <w:r w:rsidRPr="001323D2">
        <w:rPr>
          <w:rFonts w:ascii="Roboto" w:eastAsia="Calibri" w:hAnsi="Roboto"/>
          <w:sz w:val="22"/>
          <w:szCs w:val="22"/>
        </w:rPr>
        <w:t xml:space="preserve">Conduct Post Implementation Reviews on IT projects </w:t>
      </w:r>
      <w:r w:rsidR="007E1AF2">
        <w:rPr>
          <w:rFonts w:ascii="Roboto" w:eastAsia="Calibri" w:hAnsi="Roboto"/>
          <w:sz w:val="22"/>
          <w:szCs w:val="22"/>
        </w:rPr>
        <w:t>6</w:t>
      </w:r>
      <w:r w:rsidRPr="001323D2">
        <w:rPr>
          <w:rFonts w:ascii="Roboto" w:eastAsia="Calibri" w:hAnsi="Roboto"/>
          <w:sz w:val="22"/>
          <w:szCs w:val="22"/>
        </w:rPr>
        <w:t xml:space="preserve"> to 12 months after the IT investment has been implemented using the asset performance measures established in the Control Phase.</w:t>
      </w:r>
    </w:p>
    <w:p w14:paraId="0E89DB9C" w14:textId="77777777" w:rsidR="00C150E9" w:rsidRPr="001323D2" w:rsidRDefault="00C150E9" w:rsidP="00C150E9">
      <w:pPr>
        <w:numPr>
          <w:ilvl w:val="0"/>
          <w:numId w:val="24"/>
        </w:numPr>
        <w:spacing w:before="0" w:beforeAutospacing="0" w:after="0" w:afterAutospacing="0" w:line="276" w:lineRule="auto"/>
        <w:jc w:val="both"/>
        <w:rPr>
          <w:rFonts w:ascii="Roboto" w:eastAsia="Calibri" w:hAnsi="Roboto"/>
          <w:sz w:val="22"/>
          <w:szCs w:val="22"/>
        </w:rPr>
      </w:pPr>
      <w:r w:rsidRPr="001323D2">
        <w:rPr>
          <w:rFonts w:ascii="Roboto" w:eastAsia="Calibri" w:hAnsi="Roboto"/>
          <w:sz w:val="22"/>
          <w:szCs w:val="22"/>
        </w:rPr>
        <w:t>Use asset performance measures to measure the business value, cost, systems performance, technical relevance (EA), and risk of the agency’s IT assets.</w:t>
      </w:r>
    </w:p>
    <w:p w14:paraId="59BA979B" w14:textId="2BFA9644" w:rsidR="00C150E9" w:rsidRPr="001323D2" w:rsidRDefault="00C150E9" w:rsidP="00C150E9">
      <w:pPr>
        <w:numPr>
          <w:ilvl w:val="0"/>
          <w:numId w:val="24"/>
        </w:numPr>
        <w:spacing w:before="0" w:beforeAutospacing="0" w:after="0" w:afterAutospacing="0" w:line="276" w:lineRule="auto"/>
        <w:jc w:val="both"/>
        <w:rPr>
          <w:rFonts w:ascii="Roboto" w:eastAsia="Calibri" w:hAnsi="Roboto"/>
          <w:sz w:val="22"/>
          <w:szCs w:val="22"/>
        </w:rPr>
      </w:pPr>
      <w:r w:rsidRPr="001323D2">
        <w:rPr>
          <w:rFonts w:ascii="Roboto" w:eastAsia="Calibri" w:hAnsi="Roboto"/>
          <w:sz w:val="22"/>
          <w:szCs w:val="22"/>
        </w:rPr>
        <w:t xml:space="preserve">Document IT asset performance using industry benchmarks, the performance metrics identified by the agency, the agency’s strategic plan, and the </w:t>
      </w:r>
      <w:r w:rsidR="001A6BC1" w:rsidRPr="001323D2">
        <w:rPr>
          <w:rFonts w:ascii="Roboto" w:eastAsia="Calibri" w:hAnsi="Roboto"/>
          <w:sz w:val="22"/>
          <w:szCs w:val="22"/>
        </w:rPr>
        <w:t>Commonwealth</w:t>
      </w:r>
      <w:r w:rsidRPr="001323D2">
        <w:rPr>
          <w:rFonts w:ascii="Roboto" w:eastAsia="Calibri" w:hAnsi="Roboto"/>
          <w:sz w:val="22"/>
          <w:szCs w:val="22"/>
        </w:rPr>
        <w:t>’s performance measurements.</w:t>
      </w:r>
    </w:p>
    <w:p w14:paraId="66570E64" w14:textId="77777777" w:rsidR="00C150E9" w:rsidRPr="001323D2" w:rsidRDefault="00C150E9" w:rsidP="00C150E9">
      <w:pPr>
        <w:numPr>
          <w:ilvl w:val="0"/>
          <w:numId w:val="24"/>
        </w:numPr>
        <w:spacing w:before="0" w:beforeAutospacing="0" w:after="0" w:afterAutospacing="0" w:line="276" w:lineRule="auto"/>
        <w:jc w:val="both"/>
        <w:rPr>
          <w:rFonts w:ascii="Roboto" w:eastAsia="Calibri" w:hAnsi="Roboto"/>
          <w:sz w:val="22"/>
          <w:szCs w:val="22"/>
        </w:rPr>
      </w:pPr>
      <w:r w:rsidRPr="001323D2">
        <w:rPr>
          <w:rFonts w:ascii="Roboto" w:eastAsia="Calibri" w:hAnsi="Roboto"/>
          <w:sz w:val="22"/>
          <w:szCs w:val="22"/>
        </w:rPr>
        <w:t>Analyze gaps between current business needs and performance of IT assets.</w:t>
      </w:r>
    </w:p>
    <w:p w14:paraId="2AB1DC1E" w14:textId="4333A654" w:rsidR="006274AC" w:rsidRPr="001323D2" w:rsidRDefault="00C150E9" w:rsidP="002248E8">
      <w:pPr>
        <w:numPr>
          <w:ilvl w:val="0"/>
          <w:numId w:val="24"/>
        </w:numPr>
        <w:spacing w:before="0" w:beforeAutospacing="0" w:after="0" w:afterAutospacing="0" w:line="276" w:lineRule="auto"/>
        <w:jc w:val="both"/>
        <w:rPr>
          <w:rFonts w:ascii="Roboto" w:eastAsia="Calibri" w:hAnsi="Roboto"/>
          <w:sz w:val="22"/>
          <w:szCs w:val="22"/>
        </w:rPr>
      </w:pPr>
      <w:r w:rsidRPr="001323D2">
        <w:rPr>
          <w:rFonts w:ascii="Roboto" w:eastAsia="Calibri" w:hAnsi="Roboto"/>
          <w:sz w:val="22"/>
          <w:szCs w:val="22"/>
        </w:rPr>
        <w:t>Make a determination to maintain, migrate, improve, or retire each IT asset in the agency technology portfolio.</w:t>
      </w:r>
    </w:p>
    <w:p w14:paraId="110EA84D" w14:textId="27BB7333" w:rsidR="00310638" w:rsidRPr="000E6737" w:rsidRDefault="00310638" w:rsidP="00070E92">
      <w:pPr>
        <w:pStyle w:val="Heading1"/>
        <w:rPr>
          <w:i/>
        </w:rPr>
      </w:pPr>
      <w:bookmarkStart w:id="272" w:name="_Toc83040714"/>
      <w:r w:rsidRPr="000E6737">
        <w:rPr>
          <w:i/>
        </w:rPr>
        <w:t>APPENDIX B – LINKS TO RESOURCES</w:t>
      </w:r>
      <w:bookmarkEnd w:id="272"/>
    </w:p>
    <w:p w14:paraId="7A5B5D0C" w14:textId="77777777" w:rsidR="00310638" w:rsidRPr="001323D2" w:rsidRDefault="00310638" w:rsidP="00310638">
      <w:pPr>
        <w:spacing w:before="0" w:beforeAutospacing="0" w:after="0" w:afterAutospacing="0"/>
        <w:rPr>
          <w:rFonts w:ascii="Roboto" w:eastAsia="Calibri" w:hAnsi="Roboto"/>
          <w:b/>
          <w:bCs/>
          <w:i/>
          <w:iCs/>
          <w:sz w:val="22"/>
          <w:szCs w:val="22"/>
        </w:rPr>
      </w:pPr>
      <w:r w:rsidRPr="001323D2">
        <w:rPr>
          <w:rFonts w:ascii="Roboto" w:eastAsia="Calibri" w:hAnsi="Roboto"/>
          <w:b/>
          <w:bCs/>
          <w:i/>
          <w:iCs/>
          <w:sz w:val="22"/>
          <w:szCs w:val="22"/>
        </w:rPr>
        <w:t>4.2.2 Technology Business Plan:</w:t>
      </w:r>
    </w:p>
    <w:p w14:paraId="1E0D95B7" w14:textId="77777777" w:rsidR="00310638" w:rsidRPr="001323D2" w:rsidRDefault="00310638" w:rsidP="00310638">
      <w:pPr>
        <w:spacing w:before="0" w:beforeAutospacing="0" w:after="0" w:afterAutospacing="0"/>
        <w:rPr>
          <w:rFonts w:ascii="Roboto" w:eastAsia="Calibri" w:hAnsi="Roboto"/>
          <w:b/>
          <w:bCs/>
          <w:i/>
          <w:iCs/>
          <w:sz w:val="22"/>
          <w:szCs w:val="22"/>
        </w:rPr>
      </w:pPr>
    </w:p>
    <w:p w14:paraId="0A3546CE" w14:textId="77777777" w:rsidR="00310638" w:rsidRPr="001323D2" w:rsidRDefault="00532780" w:rsidP="00310638">
      <w:pPr>
        <w:spacing w:before="0" w:beforeAutospacing="0" w:after="0" w:afterAutospacing="0"/>
        <w:ind w:left="720"/>
        <w:rPr>
          <w:rFonts w:ascii="Roboto" w:eastAsia="Calibri" w:hAnsi="Roboto"/>
          <w:i/>
          <w:iCs/>
          <w:sz w:val="22"/>
          <w:szCs w:val="22"/>
        </w:rPr>
      </w:pPr>
      <w:hyperlink r:id="rId32" w:history="1">
        <w:r w:rsidR="00310638" w:rsidRPr="001323D2">
          <w:rPr>
            <w:rStyle w:val="Hyperlink"/>
            <w:rFonts w:ascii="Roboto" w:eastAsia="Calibri" w:hAnsi="Roboto"/>
            <w:i/>
            <w:iCs/>
            <w:color w:val="auto"/>
            <w:sz w:val="22"/>
            <w:szCs w:val="22"/>
          </w:rPr>
          <w:t>https://www.vita.virginia.gov/media/vitavirginiagov/it-governance/pdf/CommonwealthTechnologyBusinessPlan.pdf</w:t>
        </w:r>
      </w:hyperlink>
    </w:p>
    <w:p w14:paraId="38E9FE97" w14:textId="77777777" w:rsidR="00310638" w:rsidRPr="001323D2" w:rsidRDefault="00310638" w:rsidP="00310638">
      <w:pPr>
        <w:rPr>
          <w:rFonts w:ascii="Roboto" w:eastAsia="Calibri" w:hAnsi="Roboto"/>
          <w:b/>
          <w:i/>
          <w:iCs/>
          <w:sz w:val="22"/>
          <w:szCs w:val="22"/>
        </w:rPr>
      </w:pPr>
      <w:r w:rsidRPr="001323D2">
        <w:rPr>
          <w:rFonts w:ascii="Roboto" w:eastAsia="Calibri" w:hAnsi="Roboto"/>
          <w:b/>
          <w:i/>
          <w:iCs/>
          <w:sz w:val="22"/>
          <w:szCs w:val="22"/>
        </w:rPr>
        <w:t>4.2.3 Commonwealth Strategic Plan for Information Technology</w:t>
      </w:r>
    </w:p>
    <w:p w14:paraId="03D8B1B6" w14:textId="77777777" w:rsidR="00310638" w:rsidRPr="001323D2" w:rsidRDefault="00532780" w:rsidP="00310638">
      <w:pPr>
        <w:spacing w:before="0" w:beforeAutospacing="0" w:after="0" w:afterAutospacing="0"/>
        <w:ind w:left="720"/>
        <w:rPr>
          <w:rStyle w:val="Hyperlink"/>
          <w:rFonts w:eastAsia="Calibri"/>
          <w:i/>
          <w:iCs/>
          <w:color w:val="auto"/>
        </w:rPr>
      </w:pPr>
      <w:hyperlink r:id="rId33" w:history="1">
        <w:r w:rsidR="00310638" w:rsidRPr="001323D2">
          <w:rPr>
            <w:rStyle w:val="Hyperlink"/>
            <w:i/>
            <w:iCs/>
            <w:color w:val="auto"/>
          </w:rPr>
          <w:t>https://www.vita.virginia.gov/policy--governance/it-investment-management/cov-strategic-plan-for-it/itsp---2017-update/</w:t>
        </w:r>
      </w:hyperlink>
    </w:p>
    <w:p w14:paraId="2B265834" w14:textId="77777777" w:rsidR="00310638" w:rsidRPr="001323D2" w:rsidRDefault="00310638" w:rsidP="00310638">
      <w:pPr>
        <w:rPr>
          <w:rFonts w:ascii="Roboto" w:eastAsia="Calibri" w:hAnsi="Roboto"/>
          <w:b/>
          <w:i/>
          <w:iCs/>
          <w:sz w:val="22"/>
          <w:szCs w:val="22"/>
        </w:rPr>
      </w:pPr>
      <w:r w:rsidRPr="001323D2">
        <w:rPr>
          <w:rFonts w:ascii="Roboto" w:eastAsia="Calibri" w:hAnsi="Roboto"/>
          <w:b/>
          <w:i/>
          <w:iCs/>
          <w:sz w:val="22"/>
          <w:szCs w:val="22"/>
        </w:rPr>
        <w:t>4.2.4 Enterprise Information Architecture</w:t>
      </w:r>
    </w:p>
    <w:p w14:paraId="7912887F" w14:textId="77777777" w:rsidR="00310638" w:rsidRPr="001323D2" w:rsidRDefault="00310638" w:rsidP="00310638">
      <w:pPr>
        <w:spacing w:before="0" w:beforeAutospacing="0" w:after="0" w:afterAutospacing="0"/>
        <w:ind w:left="720"/>
        <w:rPr>
          <w:rStyle w:val="Hyperlink"/>
          <w:i/>
          <w:iCs/>
          <w:color w:val="auto"/>
        </w:rPr>
      </w:pPr>
      <w:r w:rsidRPr="001323D2">
        <w:rPr>
          <w:rStyle w:val="Hyperlink"/>
          <w:i/>
          <w:iCs/>
          <w:color w:val="auto"/>
        </w:rPr>
        <w:t>https://www.vita.virginia.gov/media/vitavirginiagov/it-governance/ea/pdf/EA_StandardEA225-15-2.pdf</w:t>
      </w:r>
    </w:p>
    <w:p w14:paraId="2F80BEA8" w14:textId="570B6686" w:rsidR="006274AC" w:rsidRPr="001323D2" w:rsidRDefault="006274AC">
      <w:pPr>
        <w:spacing w:before="0" w:beforeAutospacing="0" w:after="0" w:afterAutospacing="0"/>
        <w:rPr>
          <w:rFonts w:ascii="Roboto" w:eastAsia="Calibri" w:hAnsi="Roboto"/>
          <w:sz w:val="22"/>
          <w:szCs w:val="22"/>
        </w:rPr>
      </w:pPr>
    </w:p>
    <w:sectPr w:rsidR="006274AC" w:rsidRPr="001323D2" w:rsidSect="000D47C8">
      <w:type w:val="continuous"/>
      <w:pgSz w:w="12240" w:h="15840" w:code="1"/>
      <w:pgMar w:top="1152" w:right="1440" w:bottom="1152"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55A48" w14:textId="77777777" w:rsidR="00DA0903" w:rsidRPr="00B93DDD" w:rsidRDefault="00DA0903">
      <w:pPr>
        <w:rPr>
          <w:sz w:val="23"/>
          <w:szCs w:val="23"/>
        </w:rPr>
      </w:pPr>
      <w:r w:rsidRPr="00B93DDD">
        <w:rPr>
          <w:sz w:val="23"/>
          <w:szCs w:val="23"/>
        </w:rPr>
        <w:separator/>
      </w:r>
    </w:p>
  </w:endnote>
  <w:endnote w:type="continuationSeparator" w:id="0">
    <w:p w14:paraId="10E7A7F6" w14:textId="77777777" w:rsidR="00DA0903" w:rsidRPr="00B93DDD" w:rsidRDefault="00DA0903">
      <w:pPr>
        <w:rPr>
          <w:sz w:val="23"/>
          <w:szCs w:val="23"/>
        </w:rPr>
      </w:pPr>
      <w:r w:rsidRPr="00B93DDD">
        <w:rPr>
          <w:sz w:val="23"/>
          <w:szCs w:val="23"/>
        </w:rPr>
        <w:continuationSeparator/>
      </w:r>
    </w:p>
  </w:endnote>
  <w:endnote w:type="continuationNotice" w:id="1">
    <w:p w14:paraId="3F50C165" w14:textId="77777777" w:rsidR="00DA0903" w:rsidRDefault="00DA090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ajdhani SemiBold">
    <w:panose1 w:val="02000000000000000000"/>
    <w:charset w:val="00"/>
    <w:family w:val="auto"/>
    <w:pitch w:val="variable"/>
    <w:sig w:usb0="00008007" w:usb1="00000000" w:usb2="00000000" w:usb3="00000000" w:csb0="00000093" w:csb1="00000000"/>
  </w:font>
  <w:font w:name="CPCGCN+TimesNewRoman">
    <w:altName w:val="Times New Roman"/>
    <w:panose1 w:val="00000000000000000000"/>
    <w:charset w:val="00"/>
    <w:family w:val="roman"/>
    <w:notTrueType/>
    <w:pitch w:val="default"/>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ajdhani Medium">
    <w:panose1 w:val="02000000000000000000"/>
    <w:charset w:val="00"/>
    <w:family w:val="auto"/>
    <w:pitch w:val="variable"/>
    <w:sig w:usb0="00008007" w:usb1="00000000" w:usb2="00000000" w:usb3="00000000" w:csb0="00000093" w:csb1="00000000"/>
  </w:font>
  <w:font w:name="Times-Bold">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HLNFC+TimesNewRoman">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HFJML+TimesNewRoman">
    <w:altName w:val="Times New Roman"/>
    <w:panose1 w:val="00000000000000000000"/>
    <w:charset w:val="00"/>
    <w:family w:val="roman"/>
    <w:notTrueType/>
    <w:pitch w:val="default"/>
    <w:sig w:usb0="00000003" w:usb1="00000000" w:usb2="00000000" w:usb3="00000000" w:csb0="00000001" w:csb1="00000000"/>
  </w:font>
  <w:font w:name="NOIDGF+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71C6C" w14:textId="77777777" w:rsidR="00276DC9" w:rsidRDefault="00276D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A16EC" w14:textId="208DEFDF" w:rsidR="00070E92" w:rsidRPr="00C77C79" w:rsidRDefault="00070E92" w:rsidP="00F63B33">
    <w:pPr>
      <w:pStyle w:val="Footer"/>
      <w:pBdr>
        <w:top w:val="single" w:sz="4" w:space="1" w:color="auto"/>
      </w:pBdr>
      <w:tabs>
        <w:tab w:val="clear" w:pos="4320"/>
        <w:tab w:val="clear" w:pos="8640"/>
      </w:tabs>
      <w:spacing w:before="120" w:beforeAutospacing="0" w:after="0" w:afterAutospacing="0"/>
      <w:jc w:val="center"/>
      <w:rPr>
        <w:sz w:val="16"/>
        <w:szCs w:val="16"/>
      </w:rPr>
    </w:pPr>
    <w:r w:rsidRPr="00C77C79">
      <w:rPr>
        <w:rStyle w:val="PageNumber"/>
        <w:sz w:val="16"/>
        <w:szCs w:val="16"/>
      </w:rPr>
      <w:fldChar w:fldCharType="begin"/>
    </w:r>
    <w:r w:rsidRPr="00C77C79">
      <w:rPr>
        <w:rStyle w:val="PageNumber"/>
        <w:sz w:val="16"/>
        <w:szCs w:val="16"/>
      </w:rPr>
      <w:instrText xml:space="preserve"> PAGE  \* roman </w:instrText>
    </w:r>
    <w:r w:rsidRPr="00C77C79">
      <w:rPr>
        <w:rStyle w:val="PageNumber"/>
        <w:sz w:val="16"/>
        <w:szCs w:val="16"/>
      </w:rPr>
      <w:fldChar w:fldCharType="separate"/>
    </w:r>
    <w:r w:rsidR="00276DC9">
      <w:rPr>
        <w:rStyle w:val="PageNumber"/>
        <w:noProof/>
        <w:sz w:val="16"/>
        <w:szCs w:val="16"/>
      </w:rPr>
      <w:t>iv</w:t>
    </w:r>
    <w:r w:rsidRPr="00C77C79">
      <w:rPr>
        <w:rStyle w:val="PageNumbe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FD5FD" w14:textId="77777777" w:rsidR="00070E92" w:rsidRPr="00C77C79" w:rsidRDefault="00070E92" w:rsidP="00C77C79">
    <w:pPr>
      <w:pStyle w:val="Footer"/>
      <w:tabs>
        <w:tab w:val="clear" w:pos="4320"/>
        <w:tab w:val="clear" w:pos="8640"/>
      </w:tabs>
      <w:spacing w:before="240" w:beforeAutospacing="0" w:after="0" w:afterAutospacing="0"/>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05900" w14:textId="04FCF8CC" w:rsidR="00070E92" w:rsidRPr="00081E29" w:rsidRDefault="00070E92" w:rsidP="00081E29">
    <w:pPr>
      <w:pStyle w:val="Footer"/>
      <w:pBdr>
        <w:top w:val="single" w:sz="4" w:space="1" w:color="auto"/>
      </w:pBdr>
      <w:tabs>
        <w:tab w:val="clear" w:pos="4320"/>
        <w:tab w:val="clear" w:pos="8640"/>
      </w:tabs>
      <w:spacing w:before="240" w:beforeAutospacing="0" w:after="0" w:afterAutospacing="0"/>
      <w:jc w:val="center"/>
      <w:rPr>
        <w:sz w:val="16"/>
      </w:rPr>
    </w:pPr>
    <w:r w:rsidRPr="00C77C79">
      <w:rPr>
        <w:rStyle w:val="PageNumber"/>
        <w:sz w:val="16"/>
        <w:szCs w:val="16"/>
      </w:rPr>
      <w:fldChar w:fldCharType="begin"/>
    </w:r>
    <w:r w:rsidRPr="00C77C79">
      <w:rPr>
        <w:rStyle w:val="PageNumber"/>
        <w:sz w:val="16"/>
        <w:szCs w:val="16"/>
      </w:rPr>
      <w:instrText xml:space="preserve"> PAGE </w:instrText>
    </w:r>
    <w:r w:rsidRPr="00C77C79">
      <w:rPr>
        <w:rStyle w:val="PageNumber"/>
        <w:sz w:val="16"/>
        <w:szCs w:val="16"/>
      </w:rPr>
      <w:fldChar w:fldCharType="separate"/>
    </w:r>
    <w:r w:rsidR="00276DC9">
      <w:rPr>
        <w:rStyle w:val="PageNumber"/>
        <w:noProof/>
        <w:sz w:val="16"/>
        <w:szCs w:val="16"/>
      </w:rPr>
      <w:t>iv</w:t>
    </w:r>
    <w:r w:rsidRPr="00C77C79">
      <w:rPr>
        <w:rStyle w:val="PageNumbe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B5944" w14:textId="49CC67C6" w:rsidR="00070E92" w:rsidRPr="00510FB1" w:rsidRDefault="00070E92" w:rsidP="00F63B33">
    <w:pPr>
      <w:pStyle w:val="Footer"/>
      <w:pBdr>
        <w:top w:val="single" w:sz="4" w:space="1" w:color="auto"/>
      </w:pBdr>
      <w:tabs>
        <w:tab w:val="clear" w:pos="4320"/>
        <w:tab w:val="clear" w:pos="8640"/>
      </w:tabs>
      <w:spacing w:before="240" w:beforeAutospacing="0" w:after="0" w:afterAutospacing="0"/>
      <w:jc w:val="center"/>
      <w:rPr>
        <w:sz w:val="16"/>
        <w:szCs w:val="16"/>
      </w:rPr>
    </w:pPr>
    <w:r w:rsidRPr="00510FB1">
      <w:rPr>
        <w:rStyle w:val="PageNumber"/>
        <w:sz w:val="16"/>
        <w:szCs w:val="16"/>
      </w:rPr>
      <w:t xml:space="preserve">Page </w:t>
    </w:r>
    <w:r w:rsidRPr="00510FB1">
      <w:rPr>
        <w:rStyle w:val="PageNumber"/>
        <w:sz w:val="16"/>
        <w:szCs w:val="16"/>
      </w:rPr>
      <w:fldChar w:fldCharType="begin"/>
    </w:r>
    <w:r w:rsidRPr="00510FB1">
      <w:rPr>
        <w:rStyle w:val="PageNumber"/>
        <w:sz w:val="16"/>
        <w:szCs w:val="16"/>
      </w:rPr>
      <w:instrText xml:space="preserve"> PAGE </w:instrText>
    </w:r>
    <w:r w:rsidRPr="00510FB1">
      <w:rPr>
        <w:rStyle w:val="PageNumber"/>
        <w:sz w:val="16"/>
        <w:szCs w:val="16"/>
      </w:rPr>
      <w:fldChar w:fldCharType="separate"/>
    </w:r>
    <w:r w:rsidR="00276DC9">
      <w:rPr>
        <w:rStyle w:val="PageNumber"/>
        <w:noProof/>
        <w:sz w:val="16"/>
        <w:szCs w:val="16"/>
      </w:rPr>
      <w:t>v</w:t>
    </w:r>
    <w:r w:rsidRPr="00510FB1">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275FF" w14:textId="77777777" w:rsidR="00DA0903" w:rsidRPr="00B93DDD" w:rsidRDefault="00DA0903">
      <w:pPr>
        <w:rPr>
          <w:sz w:val="23"/>
          <w:szCs w:val="23"/>
        </w:rPr>
      </w:pPr>
      <w:r w:rsidRPr="00B93DDD">
        <w:rPr>
          <w:sz w:val="23"/>
          <w:szCs w:val="23"/>
        </w:rPr>
        <w:separator/>
      </w:r>
    </w:p>
  </w:footnote>
  <w:footnote w:type="continuationSeparator" w:id="0">
    <w:p w14:paraId="69A20645" w14:textId="77777777" w:rsidR="00DA0903" w:rsidRPr="00B93DDD" w:rsidRDefault="00DA0903">
      <w:pPr>
        <w:rPr>
          <w:sz w:val="23"/>
          <w:szCs w:val="23"/>
        </w:rPr>
      </w:pPr>
      <w:r w:rsidRPr="00B93DDD">
        <w:rPr>
          <w:sz w:val="23"/>
          <w:szCs w:val="23"/>
        </w:rPr>
        <w:continuationSeparator/>
      </w:r>
    </w:p>
  </w:footnote>
  <w:footnote w:type="continuationNotice" w:id="1">
    <w:p w14:paraId="7109A648" w14:textId="77777777" w:rsidR="00DA0903" w:rsidRDefault="00DA090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F3926" w14:textId="77777777" w:rsidR="00276DC9" w:rsidRDefault="00276D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F3027" w14:textId="5906E25D" w:rsidR="00070E92" w:rsidRDefault="00070E92" w:rsidP="00F63D1B">
    <w:pPr>
      <w:pStyle w:val="Header"/>
      <w:tabs>
        <w:tab w:val="clear" w:pos="4320"/>
        <w:tab w:val="clear" w:pos="8640"/>
        <w:tab w:val="right" w:pos="9360"/>
      </w:tabs>
      <w:spacing w:before="0" w:beforeAutospacing="0" w:after="0" w:afterAutospacing="0"/>
      <w:rPr>
        <w:bCs/>
        <w:color w:val="000000"/>
        <w:sz w:val="16"/>
        <w:szCs w:val="16"/>
      </w:rPr>
    </w:pPr>
    <w:r w:rsidRPr="00036D92">
      <w:rPr>
        <w:bCs/>
        <w:color w:val="000000"/>
        <w:sz w:val="16"/>
        <w:szCs w:val="16"/>
      </w:rPr>
      <w:t>Information Technology Investment Management Standard</w:t>
    </w:r>
    <w:r w:rsidRPr="000210BB">
      <w:rPr>
        <w:bCs/>
        <w:color w:val="000000"/>
        <w:sz w:val="16"/>
        <w:szCs w:val="16"/>
      </w:rPr>
      <w:tab/>
    </w:r>
    <w:r w:rsidRPr="00036D92">
      <w:rPr>
        <w:bCs/>
        <w:color w:val="000000"/>
        <w:sz w:val="16"/>
        <w:szCs w:val="16"/>
      </w:rPr>
      <w:t>ITRM Standard CPM 516-</w:t>
    </w:r>
    <w:r w:rsidR="00590C2D">
      <w:rPr>
        <w:bCs/>
        <w:color w:val="000000"/>
        <w:sz w:val="16"/>
        <w:szCs w:val="16"/>
      </w:rPr>
      <w:t>0</w:t>
    </w:r>
    <w:r>
      <w:rPr>
        <w:bCs/>
        <w:color w:val="000000"/>
        <w:sz w:val="16"/>
        <w:szCs w:val="16"/>
      </w:rPr>
      <w:t>3</w:t>
    </w:r>
    <w:r w:rsidRPr="0050084F">
      <w:rPr>
        <w:bCs/>
        <w:color w:val="000000"/>
        <w:sz w:val="16"/>
        <w:szCs w:val="16"/>
      </w:rPr>
      <w:tab/>
    </w:r>
    <w:r w:rsidR="00276DC9">
      <w:rPr>
        <w:bCs/>
        <w:color w:val="000000"/>
        <w:sz w:val="16"/>
        <w:szCs w:val="16"/>
      </w:rPr>
      <w:t xml:space="preserve">      </w:t>
    </w:r>
    <w:r w:rsidR="00276DC9">
      <w:rPr>
        <w:bCs/>
        <w:color w:val="000000" w:themeColor="text1"/>
        <w:sz w:val="16"/>
        <w:szCs w:val="16"/>
      </w:rPr>
      <w:t>August 3</w:t>
    </w:r>
    <w:r w:rsidR="00276DC9" w:rsidRPr="007F554C">
      <w:rPr>
        <w:bCs/>
        <w:color w:val="000000" w:themeColor="text1"/>
        <w:sz w:val="16"/>
        <w:szCs w:val="16"/>
      </w:rPr>
      <w:t>, 2021</w:t>
    </w:r>
  </w:p>
  <w:p w14:paraId="73EBECE7" w14:textId="0EA39D1C" w:rsidR="00590C2D" w:rsidRDefault="00C57364" w:rsidP="00F63D1B">
    <w:pPr>
      <w:pStyle w:val="Header"/>
      <w:tabs>
        <w:tab w:val="clear" w:pos="4320"/>
        <w:tab w:val="clear" w:pos="8640"/>
        <w:tab w:val="right" w:pos="9360"/>
      </w:tabs>
      <w:spacing w:before="0" w:beforeAutospacing="0" w:after="0" w:afterAutospacing="0"/>
      <w:rPr>
        <w:bCs/>
        <w:color w:val="000000"/>
        <w:sz w:val="16"/>
        <w:szCs w:val="16"/>
      </w:rPr>
    </w:pPr>
    <w:r>
      <w:rPr>
        <w:bCs/>
        <w:color w:val="000000"/>
        <w:sz w:val="16"/>
        <w:szCs w:val="16"/>
      </w:rPr>
      <w:t xml:space="preserve"> </w:t>
    </w:r>
    <w:r w:rsidR="00590C2D">
      <w:rPr>
        <w:bCs/>
        <w:color w:val="000000"/>
        <w:sz w:val="16"/>
        <w:szCs w:val="16"/>
      </w:rPr>
      <w:t>___________________________________________________________________________________________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F550D" w14:textId="2A00644D" w:rsidR="00070E92" w:rsidRDefault="00070E92" w:rsidP="00F63D1B">
    <w:pPr>
      <w:pStyle w:val="Header"/>
      <w:tabs>
        <w:tab w:val="clear" w:pos="4320"/>
        <w:tab w:val="clear" w:pos="8640"/>
        <w:tab w:val="right" w:pos="9360"/>
      </w:tabs>
      <w:spacing w:before="0" w:beforeAutospacing="0" w:after="0" w:afterAutospacing="0"/>
      <w:rPr>
        <w:bCs/>
        <w:color w:val="000000"/>
        <w:sz w:val="16"/>
        <w:szCs w:val="16"/>
      </w:rPr>
    </w:pPr>
    <w:r>
      <w:rPr>
        <w:bCs/>
        <w:color w:val="000000"/>
        <w:sz w:val="16"/>
        <w:szCs w:val="16"/>
      </w:rPr>
      <w:tab/>
      <w:t xml:space="preserve">ITRM Standard CPM 516-03 </w:t>
    </w:r>
  </w:p>
  <w:p w14:paraId="504F553F" w14:textId="109E2636" w:rsidR="00070E92" w:rsidRDefault="00070E92" w:rsidP="00F63D1B">
    <w:pPr>
      <w:pStyle w:val="Header"/>
      <w:tabs>
        <w:tab w:val="clear" w:pos="4320"/>
        <w:tab w:val="clear" w:pos="8640"/>
        <w:tab w:val="right" w:pos="9360"/>
      </w:tabs>
      <w:spacing w:before="0" w:beforeAutospacing="0" w:after="0" w:afterAutospacing="0"/>
      <w:rPr>
        <w:bCs/>
        <w:color w:val="000000" w:themeColor="text1"/>
        <w:sz w:val="16"/>
        <w:szCs w:val="16"/>
      </w:rPr>
    </w:pPr>
    <w:r>
      <w:rPr>
        <w:bCs/>
        <w:color w:val="000000"/>
        <w:sz w:val="16"/>
        <w:szCs w:val="16"/>
      </w:rPr>
      <w:tab/>
      <w:t xml:space="preserve">      </w:t>
    </w:r>
    <w:r w:rsidR="008738A8">
      <w:rPr>
        <w:bCs/>
        <w:color w:val="000000" w:themeColor="text1"/>
        <w:sz w:val="16"/>
        <w:szCs w:val="16"/>
      </w:rPr>
      <w:t>August 3</w:t>
    </w:r>
    <w:r w:rsidRPr="007F554C">
      <w:rPr>
        <w:bCs/>
        <w:color w:val="000000" w:themeColor="text1"/>
        <w:sz w:val="16"/>
        <w:szCs w:val="16"/>
      </w:rPr>
      <w:t>, 2021</w:t>
    </w:r>
  </w:p>
  <w:p w14:paraId="6BB7E3F7" w14:textId="7DF2E87F" w:rsidR="00070E92" w:rsidRPr="007F554C" w:rsidRDefault="00070E92" w:rsidP="00F63D1B">
    <w:pPr>
      <w:pStyle w:val="Header"/>
      <w:tabs>
        <w:tab w:val="clear" w:pos="4320"/>
        <w:tab w:val="clear" w:pos="8640"/>
        <w:tab w:val="right" w:pos="9360"/>
      </w:tabs>
      <w:spacing w:before="0" w:beforeAutospacing="0" w:after="0" w:afterAutospacing="0"/>
      <w:rPr>
        <w:color w:val="000000" w:themeColor="text1"/>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CEF57" w14:textId="02B63606" w:rsidR="00070E92" w:rsidRDefault="00070E9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269CF" w14:textId="234322E7" w:rsidR="00070E92" w:rsidRDefault="00070E92" w:rsidP="00081E2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4D381" w14:textId="4490D132" w:rsidR="00070E92" w:rsidRDefault="00070E9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DD2F4" w14:textId="21D9CB12" w:rsidR="00070E92" w:rsidRDefault="00070E9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5A9CD" w14:textId="11C796EA" w:rsidR="00070E92" w:rsidRPr="0050084F" w:rsidRDefault="00070E92" w:rsidP="00266CC2">
    <w:pPr>
      <w:pStyle w:val="Header"/>
      <w:tabs>
        <w:tab w:val="clear" w:pos="4320"/>
        <w:tab w:val="clear" w:pos="8640"/>
        <w:tab w:val="right" w:pos="9360"/>
      </w:tabs>
      <w:spacing w:before="0" w:beforeAutospacing="0" w:after="0" w:afterAutospacing="0"/>
      <w:rPr>
        <w:bCs/>
        <w:color w:val="000000"/>
        <w:sz w:val="16"/>
        <w:szCs w:val="16"/>
      </w:rPr>
    </w:pPr>
    <w:r w:rsidRPr="00036D92">
      <w:rPr>
        <w:bCs/>
        <w:color w:val="000000"/>
        <w:sz w:val="16"/>
        <w:szCs w:val="16"/>
      </w:rPr>
      <w:t>Information Technology Investment Management Standard</w:t>
    </w:r>
    <w:r w:rsidRPr="000210BB">
      <w:rPr>
        <w:bCs/>
        <w:color w:val="000000"/>
        <w:sz w:val="16"/>
        <w:szCs w:val="16"/>
      </w:rPr>
      <w:tab/>
    </w:r>
    <w:r w:rsidRPr="00036D92">
      <w:rPr>
        <w:bCs/>
        <w:color w:val="000000"/>
        <w:sz w:val="16"/>
        <w:szCs w:val="16"/>
      </w:rPr>
      <w:t>ITRM Standard CPM 516-</w:t>
    </w:r>
    <w:r>
      <w:rPr>
        <w:bCs/>
        <w:color w:val="000000"/>
        <w:sz w:val="16"/>
        <w:szCs w:val="16"/>
      </w:rPr>
      <w:t>03</w:t>
    </w:r>
  </w:p>
  <w:p w14:paraId="4BF078AB" w14:textId="2B07AC76" w:rsidR="00070E92" w:rsidRPr="00266CC2" w:rsidRDefault="00070E92" w:rsidP="00637600">
    <w:pPr>
      <w:pStyle w:val="Header"/>
      <w:pBdr>
        <w:bottom w:val="single" w:sz="4" w:space="1" w:color="auto"/>
      </w:pBdr>
      <w:tabs>
        <w:tab w:val="clear" w:pos="4320"/>
        <w:tab w:val="clear" w:pos="8640"/>
        <w:tab w:val="left" w:pos="4040"/>
        <w:tab w:val="right" w:pos="9360"/>
      </w:tabs>
      <w:spacing w:before="0" w:beforeAutospacing="0" w:after="240" w:afterAutospacing="0"/>
      <w:rPr>
        <w:bCs/>
        <w:color w:val="000000"/>
        <w:sz w:val="16"/>
        <w:szCs w:val="16"/>
      </w:rPr>
    </w:pPr>
    <w:r w:rsidRPr="0050084F">
      <w:rPr>
        <w:bCs/>
        <w:color w:val="000000"/>
        <w:sz w:val="16"/>
        <w:szCs w:val="16"/>
      </w:rPr>
      <w:tab/>
    </w:r>
    <w:r w:rsidR="00637600">
      <w:rPr>
        <w:bCs/>
        <w:color w:val="000000"/>
        <w:sz w:val="16"/>
        <w:szCs w:val="16"/>
      </w:rPr>
      <w:tab/>
    </w:r>
    <w:r w:rsidR="00276DC9">
      <w:rPr>
        <w:bCs/>
        <w:color w:val="000000"/>
        <w:sz w:val="16"/>
        <w:szCs w:val="16"/>
      </w:rPr>
      <w:t xml:space="preserve">      </w:t>
    </w:r>
    <w:r w:rsidR="00276DC9">
      <w:rPr>
        <w:bCs/>
        <w:color w:val="000000" w:themeColor="text1"/>
        <w:sz w:val="16"/>
        <w:szCs w:val="16"/>
      </w:rPr>
      <w:t>August 3</w:t>
    </w:r>
    <w:r w:rsidR="00276DC9" w:rsidRPr="007F554C">
      <w:rPr>
        <w:bCs/>
        <w:color w:val="000000" w:themeColor="text1"/>
        <w:sz w:val="16"/>
        <w:szCs w:val="16"/>
      </w:rPr>
      <w:t>, 2021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8FE8C" w14:textId="619EBD87" w:rsidR="00070E92" w:rsidRDefault="00070E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0"/>
    <w:lvl w:ilvl="0">
      <w:numFmt w:val="bullet"/>
      <w:pStyle w:val="Rationale"/>
      <w:lvlText w:val="-"/>
      <w:lvlJc w:val="left"/>
      <w:pPr>
        <w:tabs>
          <w:tab w:val="num" w:pos="720"/>
        </w:tabs>
        <w:ind w:left="720" w:hanging="360"/>
      </w:pPr>
      <w:rPr>
        <w:rFonts w:hint="default"/>
      </w:rPr>
    </w:lvl>
  </w:abstractNum>
  <w:abstractNum w:abstractNumId="1" w15:restartNumberingAfterBreak="0">
    <w:nsid w:val="0124012C"/>
    <w:multiLevelType w:val="hybridMultilevel"/>
    <w:tmpl w:val="0406C2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E3226C"/>
    <w:multiLevelType w:val="hybridMultilevel"/>
    <w:tmpl w:val="A7C226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38A7599"/>
    <w:multiLevelType w:val="multilevel"/>
    <w:tmpl w:val="92CAB756"/>
    <w:styleLink w:val="ETAStandard"/>
    <w:lvl w:ilvl="0">
      <w:start w:val="1"/>
      <w:numFmt w:val="decimal"/>
      <w:lvlText w:val="Section %1."/>
      <w:lvlJc w:val="left"/>
      <w:pPr>
        <w:tabs>
          <w:tab w:val="num" w:pos="720"/>
        </w:tabs>
        <w:ind w:left="0" w:firstLine="0"/>
      </w:pPr>
      <w:rPr>
        <w:rFonts w:ascii="Arial" w:hAnsi="Arial" w:hint="default"/>
        <w:b/>
        <w:i/>
        <w:sz w:val="24"/>
        <w:szCs w:val="24"/>
      </w:rPr>
    </w:lvl>
    <w:lvl w:ilvl="1">
      <w:start w:val="1"/>
      <w:numFmt w:val="none"/>
      <w:isLgl/>
      <w:lvlText w:val=""/>
      <w:lvlJc w:val="left"/>
      <w:pPr>
        <w:tabs>
          <w:tab w:val="num" w:pos="1080"/>
        </w:tabs>
        <w:ind w:left="0" w:firstLine="0"/>
      </w:pPr>
      <w:rPr>
        <w:rFonts w:hint="default"/>
      </w:rPr>
    </w:lvl>
    <w:lvl w:ilvl="2">
      <w:start w:val="1"/>
      <w:numFmt w:val="none"/>
      <w:lvlText w:val=""/>
      <w:lvlJc w:val="left"/>
      <w:pPr>
        <w:tabs>
          <w:tab w:val="num" w:pos="720"/>
        </w:tabs>
        <w:ind w:left="720" w:hanging="432"/>
      </w:pPr>
      <w:rPr>
        <w:rFonts w:hint="default"/>
      </w:rPr>
    </w:lvl>
    <w:lvl w:ilvl="3">
      <w:start w:val="1"/>
      <w:numFmt w:val="none"/>
      <w:lvlText w:val=""/>
      <w:lvlJc w:val="right"/>
      <w:pPr>
        <w:tabs>
          <w:tab w:val="num" w:pos="864"/>
        </w:tabs>
        <w:ind w:left="864" w:hanging="144"/>
      </w:pPr>
      <w:rPr>
        <w:rFonts w:hint="default"/>
      </w:rPr>
    </w:lvl>
    <w:lvl w:ilvl="4">
      <w:start w:val="1"/>
      <w:numFmt w:val="none"/>
      <w:lvlText w:val=""/>
      <w:lvlJc w:val="left"/>
      <w:pPr>
        <w:tabs>
          <w:tab w:val="num" w:pos="1008"/>
        </w:tabs>
        <w:ind w:left="1008" w:hanging="432"/>
      </w:pPr>
      <w:rPr>
        <w:rFonts w:hint="default"/>
      </w:rPr>
    </w:lvl>
    <w:lvl w:ilvl="5">
      <w:start w:val="1"/>
      <w:numFmt w:val="none"/>
      <w:lvlText w:val=""/>
      <w:lvlJc w:val="left"/>
      <w:pPr>
        <w:tabs>
          <w:tab w:val="num" w:pos="1152"/>
        </w:tabs>
        <w:ind w:left="1152" w:hanging="432"/>
      </w:pPr>
      <w:rPr>
        <w:rFonts w:hint="default"/>
      </w:rPr>
    </w:lvl>
    <w:lvl w:ilvl="6">
      <w:start w:val="1"/>
      <w:numFmt w:val="none"/>
      <w:lvlText w:val=""/>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 w15:restartNumberingAfterBreak="0">
    <w:nsid w:val="12AB5B36"/>
    <w:multiLevelType w:val="hybridMultilevel"/>
    <w:tmpl w:val="C2B655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BE7E9E"/>
    <w:multiLevelType w:val="hybridMultilevel"/>
    <w:tmpl w:val="70584C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A74D9B"/>
    <w:multiLevelType w:val="hybridMultilevel"/>
    <w:tmpl w:val="D5FA8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3176AE3"/>
    <w:multiLevelType w:val="hybridMultilevel"/>
    <w:tmpl w:val="C2AE3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03267A"/>
    <w:multiLevelType w:val="hybridMultilevel"/>
    <w:tmpl w:val="BA40C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0A2189"/>
    <w:multiLevelType w:val="multilevel"/>
    <w:tmpl w:val="A15A75B8"/>
    <w:lvl w:ilvl="0">
      <w:start w:val="1"/>
      <w:numFmt w:val="decimal"/>
      <w:lvlText w:val="%1."/>
      <w:lvlJc w:val="left"/>
      <w:pPr>
        <w:ind w:left="1440" w:hanging="360"/>
      </w:pPr>
    </w:lvl>
    <w:lvl w:ilvl="1">
      <w:start w:val="2"/>
      <w:numFmt w:val="decimal"/>
      <w:isLgl/>
      <w:lvlText w:val="%1.%2"/>
      <w:lvlJc w:val="left"/>
      <w:pPr>
        <w:ind w:left="1640" w:hanging="5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0" w15:restartNumberingAfterBreak="0">
    <w:nsid w:val="277D14FF"/>
    <w:multiLevelType w:val="hybridMultilevel"/>
    <w:tmpl w:val="455669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7895ECE"/>
    <w:multiLevelType w:val="hybridMultilevel"/>
    <w:tmpl w:val="CBD08500"/>
    <w:lvl w:ilvl="0" w:tplc="DC2039D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6D2FC2"/>
    <w:multiLevelType w:val="hybridMultilevel"/>
    <w:tmpl w:val="E66EC84A"/>
    <w:lvl w:ilvl="0" w:tplc="30F81EA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48A41B9"/>
    <w:multiLevelType w:val="hybridMultilevel"/>
    <w:tmpl w:val="36B4F8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4CE09C5"/>
    <w:multiLevelType w:val="hybridMultilevel"/>
    <w:tmpl w:val="E19A55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B22498C"/>
    <w:multiLevelType w:val="hybridMultilevel"/>
    <w:tmpl w:val="5284E5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290B57"/>
    <w:multiLevelType w:val="hybridMultilevel"/>
    <w:tmpl w:val="72AA40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F266725"/>
    <w:multiLevelType w:val="hybridMultilevel"/>
    <w:tmpl w:val="72DE11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F6720FE"/>
    <w:multiLevelType w:val="hybridMultilevel"/>
    <w:tmpl w:val="AA7E3C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3FD13F2"/>
    <w:multiLevelType w:val="hybridMultilevel"/>
    <w:tmpl w:val="9990BC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81477C8"/>
    <w:multiLevelType w:val="hybridMultilevel"/>
    <w:tmpl w:val="1DBE7D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0FC0EF7"/>
    <w:multiLevelType w:val="hybridMultilevel"/>
    <w:tmpl w:val="BE5A34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14456A8"/>
    <w:multiLevelType w:val="hybridMultilevel"/>
    <w:tmpl w:val="74E02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1A323A7"/>
    <w:multiLevelType w:val="hybridMultilevel"/>
    <w:tmpl w:val="ECF8A886"/>
    <w:lvl w:ilvl="0" w:tplc="30F81EA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1B00289"/>
    <w:multiLevelType w:val="hybridMultilevel"/>
    <w:tmpl w:val="C6A08D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43B113C"/>
    <w:multiLevelType w:val="hybridMultilevel"/>
    <w:tmpl w:val="D57EC2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56C6891"/>
    <w:multiLevelType w:val="hybridMultilevel"/>
    <w:tmpl w:val="B4B89D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6FC3F6B"/>
    <w:multiLevelType w:val="hybridMultilevel"/>
    <w:tmpl w:val="33F472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7E8353C"/>
    <w:multiLevelType w:val="hybridMultilevel"/>
    <w:tmpl w:val="930EF4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9460DB7"/>
    <w:multiLevelType w:val="hybridMultilevel"/>
    <w:tmpl w:val="96BAEB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B01026B"/>
    <w:multiLevelType w:val="hybridMultilevel"/>
    <w:tmpl w:val="C06ECB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1F66460"/>
    <w:multiLevelType w:val="hybridMultilevel"/>
    <w:tmpl w:val="102EFC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4F901C0"/>
    <w:multiLevelType w:val="hybridMultilevel"/>
    <w:tmpl w:val="924617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70E520B"/>
    <w:multiLevelType w:val="hybridMultilevel"/>
    <w:tmpl w:val="8E3AE5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75F6B37"/>
    <w:multiLevelType w:val="hybridMultilevel"/>
    <w:tmpl w:val="D25231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7B5497F"/>
    <w:multiLevelType w:val="hybridMultilevel"/>
    <w:tmpl w:val="88DAA3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B9F0C5E"/>
    <w:multiLevelType w:val="hybridMultilevel"/>
    <w:tmpl w:val="244A9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607790"/>
    <w:multiLevelType w:val="hybridMultilevel"/>
    <w:tmpl w:val="9446C2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8" w15:restartNumberingAfterBreak="0">
    <w:nsid w:val="6D7B4741"/>
    <w:multiLevelType w:val="hybridMultilevel"/>
    <w:tmpl w:val="AB4C1B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E021F58"/>
    <w:multiLevelType w:val="hybridMultilevel"/>
    <w:tmpl w:val="46ACC6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F172341"/>
    <w:multiLevelType w:val="hybridMultilevel"/>
    <w:tmpl w:val="64CE8C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F7061D1"/>
    <w:multiLevelType w:val="hybridMultilevel"/>
    <w:tmpl w:val="D30851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27B1CF5"/>
    <w:multiLevelType w:val="hybridMultilevel"/>
    <w:tmpl w:val="3C8AD9C2"/>
    <w:lvl w:ilvl="0" w:tplc="DC2039D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144793"/>
    <w:multiLevelType w:val="hybridMultilevel"/>
    <w:tmpl w:val="EF68F2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5BF0358"/>
    <w:multiLevelType w:val="multilevel"/>
    <w:tmpl w:val="F1D61E2C"/>
    <w:lvl w:ilvl="0">
      <w:start w:val="1"/>
      <w:numFmt w:val="decimal"/>
      <w:pStyle w:val="StyleStyleHeading1LatinVerdana14pt"/>
      <w:suff w:val="space"/>
      <w:lvlText w:val="Chapter %1"/>
      <w:lvlJc w:val="left"/>
      <w:pPr>
        <w:ind w:left="0" w:firstLine="0"/>
      </w:pPr>
      <w:rPr>
        <w:rFonts w:hint="default"/>
        <w:b/>
        <w:i w:val="0"/>
        <w:sz w:val="28"/>
        <w:szCs w:val="28"/>
      </w:rPr>
    </w:lvl>
    <w:lvl w:ilvl="1">
      <w:start w:val="1"/>
      <w:numFmt w:val="decimal"/>
      <w:suff w:val="space"/>
      <w:lvlText w:val="Section %1.%2"/>
      <w:lvlJc w:val="left"/>
      <w:pPr>
        <w:ind w:left="0" w:firstLine="0"/>
      </w:pPr>
      <w:rPr>
        <w:rFonts w:ascii="Verdana" w:hAnsi="Verdana"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5" w15:restartNumberingAfterBreak="0">
    <w:nsid w:val="7B9A274A"/>
    <w:multiLevelType w:val="hybridMultilevel"/>
    <w:tmpl w:val="0A1C37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CDC5F3B"/>
    <w:multiLevelType w:val="hybridMultilevel"/>
    <w:tmpl w:val="3DAC55E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5"/>
  </w:num>
  <w:num w:numId="4">
    <w:abstractNumId w:val="44"/>
  </w:num>
  <w:num w:numId="5">
    <w:abstractNumId w:val="2"/>
  </w:num>
  <w:num w:numId="6">
    <w:abstractNumId w:val="31"/>
  </w:num>
  <w:num w:numId="7">
    <w:abstractNumId w:val="20"/>
  </w:num>
  <w:num w:numId="8">
    <w:abstractNumId w:val="39"/>
  </w:num>
  <w:num w:numId="9">
    <w:abstractNumId w:val="37"/>
  </w:num>
  <w:num w:numId="10">
    <w:abstractNumId w:val="25"/>
  </w:num>
  <w:num w:numId="11">
    <w:abstractNumId w:val="45"/>
  </w:num>
  <w:num w:numId="12">
    <w:abstractNumId w:val="27"/>
  </w:num>
  <w:num w:numId="13">
    <w:abstractNumId w:val="24"/>
  </w:num>
  <w:num w:numId="14">
    <w:abstractNumId w:val="12"/>
  </w:num>
  <w:num w:numId="15">
    <w:abstractNumId w:val="23"/>
  </w:num>
  <w:num w:numId="16">
    <w:abstractNumId w:val="43"/>
  </w:num>
  <w:num w:numId="17">
    <w:abstractNumId w:val="22"/>
  </w:num>
  <w:num w:numId="18">
    <w:abstractNumId w:val="35"/>
  </w:num>
  <w:num w:numId="19">
    <w:abstractNumId w:val="32"/>
  </w:num>
  <w:num w:numId="20">
    <w:abstractNumId w:val="21"/>
  </w:num>
  <w:num w:numId="21">
    <w:abstractNumId w:val="16"/>
  </w:num>
  <w:num w:numId="22">
    <w:abstractNumId w:val="26"/>
  </w:num>
  <w:num w:numId="23">
    <w:abstractNumId w:val="17"/>
  </w:num>
  <w:num w:numId="24">
    <w:abstractNumId w:val="29"/>
  </w:num>
  <w:num w:numId="25">
    <w:abstractNumId w:val="14"/>
  </w:num>
  <w:num w:numId="26">
    <w:abstractNumId w:val="30"/>
  </w:num>
  <w:num w:numId="27">
    <w:abstractNumId w:val="33"/>
  </w:num>
  <w:num w:numId="28">
    <w:abstractNumId w:val="40"/>
  </w:num>
  <w:num w:numId="29">
    <w:abstractNumId w:val="38"/>
  </w:num>
  <w:num w:numId="30">
    <w:abstractNumId w:val="10"/>
  </w:num>
  <w:num w:numId="31">
    <w:abstractNumId w:val="4"/>
  </w:num>
  <w:num w:numId="32">
    <w:abstractNumId w:val="1"/>
  </w:num>
  <w:num w:numId="33">
    <w:abstractNumId w:val="46"/>
  </w:num>
  <w:num w:numId="34">
    <w:abstractNumId w:val="8"/>
  </w:num>
  <w:num w:numId="35">
    <w:abstractNumId w:val="6"/>
  </w:num>
  <w:num w:numId="36">
    <w:abstractNumId w:val="13"/>
  </w:num>
  <w:num w:numId="37">
    <w:abstractNumId w:val="19"/>
  </w:num>
  <w:num w:numId="38">
    <w:abstractNumId w:val="34"/>
  </w:num>
  <w:num w:numId="39">
    <w:abstractNumId w:val="18"/>
  </w:num>
  <w:num w:numId="40">
    <w:abstractNumId w:val="36"/>
  </w:num>
  <w:num w:numId="41">
    <w:abstractNumId w:val="9"/>
  </w:num>
  <w:num w:numId="42">
    <w:abstractNumId w:val="5"/>
  </w:num>
  <w:num w:numId="43">
    <w:abstractNumId w:val="41"/>
  </w:num>
  <w:num w:numId="44">
    <w:abstractNumId w:val="11"/>
  </w:num>
  <w:num w:numId="45">
    <w:abstractNumId w:val="42"/>
  </w:num>
  <w:num w:numId="46">
    <w:abstractNumId w:val="7"/>
  </w:num>
  <w:num w:numId="47">
    <w:abstractNumId w:val="2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noPunctuationKerning/>
  <w:characterSpacingControl w:val="doNotCompress"/>
  <w:hdrShapeDefaults>
    <o:shapedefaults v:ext="edit" spidmax="4097" style="mso-position-vertical-relative:line" fillcolor="yellow">
      <v:fill color="yellow"/>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FE0"/>
    <w:rsid w:val="00003811"/>
    <w:rsid w:val="000043F9"/>
    <w:rsid w:val="000049A1"/>
    <w:rsid w:val="0000582E"/>
    <w:rsid w:val="00005B78"/>
    <w:rsid w:val="00005CBB"/>
    <w:rsid w:val="00005F72"/>
    <w:rsid w:val="00006044"/>
    <w:rsid w:val="0001122F"/>
    <w:rsid w:val="00013F73"/>
    <w:rsid w:val="00015F9E"/>
    <w:rsid w:val="00017F38"/>
    <w:rsid w:val="000210BB"/>
    <w:rsid w:val="00022905"/>
    <w:rsid w:val="00022E3B"/>
    <w:rsid w:val="00023665"/>
    <w:rsid w:val="000236DE"/>
    <w:rsid w:val="000259DC"/>
    <w:rsid w:val="00025E87"/>
    <w:rsid w:val="00027519"/>
    <w:rsid w:val="0002791F"/>
    <w:rsid w:val="000309B3"/>
    <w:rsid w:val="00030EF5"/>
    <w:rsid w:val="00031AF9"/>
    <w:rsid w:val="000322FB"/>
    <w:rsid w:val="00032A25"/>
    <w:rsid w:val="00032D19"/>
    <w:rsid w:val="00033687"/>
    <w:rsid w:val="000353FD"/>
    <w:rsid w:val="00036D92"/>
    <w:rsid w:val="000373A2"/>
    <w:rsid w:val="00040F06"/>
    <w:rsid w:val="000417F0"/>
    <w:rsid w:val="00042878"/>
    <w:rsid w:val="00046144"/>
    <w:rsid w:val="00050A37"/>
    <w:rsid w:val="00050DA2"/>
    <w:rsid w:val="00050EAC"/>
    <w:rsid w:val="00052DDD"/>
    <w:rsid w:val="00052E72"/>
    <w:rsid w:val="00053DFF"/>
    <w:rsid w:val="0005463E"/>
    <w:rsid w:val="00057E12"/>
    <w:rsid w:val="00062F31"/>
    <w:rsid w:val="0006392F"/>
    <w:rsid w:val="00063A91"/>
    <w:rsid w:val="00064C2E"/>
    <w:rsid w:val="00065A52"/>
    <w:rsid w:val="00066095"/>
    <w:rsid w:val="00066C43"/>
    <w:rsid w:val="00067E11"/>
    <w:rsid w:val="000707D9"/>
    <w:rsid w:val="00070E92"/>
    <w:rsid w:val="000711CE"/>
    <w:rsid w:val="00072EE2"/>
    <w:rsid w:val="00073874"/>
    <w:rsid w:val="0007618D"/>
    <w:rsid w:val="00077086"/>
    <w:rsid w:val="000773DD"/>
    <w:rsid w:val="00080193"/>
    <w:rsid w:val="00081294"/>
    <w:rsid w:val="00081E29"/>
    <w:rsid w:val="0008211E"/>
    <w:rsid w:val="000854C4"/>
    <w:rsid w:val="000855EF"/>
    <w:rsid w:val="00085AF1"/>
    <w:rsid w:val="00085B63"/>
    <w:rsid w:val="00086EB0"/>
    <w:rsid w:val="00090DA8"/>
    <w:rsid w:val="00091B43"/>
    <w:rsid w:val="00091F91"/>
    <w:rsid w:val="00092FD7"/>
    <w:rsid w:val="00096649"/>
    <w:rsid w:val="000A2D67"/>
    <w:rsid w:val="000A3132"/>
    <w:rsid w:val="000A3AD3"/>
    <w:rsid w:val="000A4317"/>
    <w:rsid w:val="000A6497"/>
    <w:rsid w:val="000A6CA8"/>
    <w:rsid w:val="000B0FDC"/>
    <w:rsid w:val="000B1351"/>
    <w:rsid w:val="000B37CC"/>
    <w:rsid w:val="000B39EC"/>
    <w:rsid w:val="000B649F"/>
    <w:rsid w:val="000B7341"/>
    <w:rsid w:val="000C0F72"/>
    <w:rsid w:val="000C3B73"/>
    <w:rsid w:val="000C4AE0"/>
    <w:rsid w:val="000C6D15"/>
    <w:rsid w:val="000C7016"/>
    <w:rsid w:val="000C7921"/>
    <w:rsid w:val="000C79DB"/>
    <w:rsid w:val="000D1104"/>
    <w:rsid w:val="000D1FE7"/>
    <w:rsid w:val="000D2E89"/>
    <w:rsid w:val="000D40FD"/>
    <w:rsid w:val="000D47C8"/>
    <w:rsid w:val="000D4E95"/>
    <w:rsid w:val="000D661A"/>
    <w:rsid w:val="000D745E"/>
    <w:rsid w:val="000E1DE5"/>
    <w:rsid w:val="000E3289"/>
    <w:rsid w:val="000E3C46"/>
    <w:rsid w:val="000E3E65"/>
    <w:rsid w:val="000E57F4"/>
    <w:rsid w:val="000E6737"/>
    <w:rsid w:val="000E6831"/>
    <w:rsid w:val="000E72B0"/>
    <w:rsid w:val="000F039A"/>
    <w:rsid w:val="000F0694"/>
    <w:rsid w:val="000F0A77"/>
    <w:rsid w:val="000F0F67"/>
    <w:rsid w:val="000F1C13"/>
    <w:rsid w:val="000F29AA"/>
    <w:rsid w:val="000F2B47"/>
    <w:rsid w:val="000F3B44"/>
    <w:rsid w:val="000F4416"/>
    <w:rsid w:val="000F45CF"/>
    <w:rsid w:val="000F46C5"/>
    <w:rsid w:val="00101D87"/>
    <w:rsid w:val="00104D75"/>
    <w:rsid w:val="00106E7D"/>
    <w:rsid w:val="001109DB"/>
    <w:rsid w:val="00111C15"/>
    <w:rsid w:val="0011415F"/>
    <w:rsid w:val="001202F0"/>
    <w:rsid w:val="00121A69"/>
    <w:rsid w:val="00122861"/>
    <w:rsid w:val="00122B09"/>
    <w:rsid w:val="00123B00"/>
    <w:rsid w:val="00124898"/>
    <w:rsid w:val="00127DF7"/>
    <w:rsid w:val="00131014"/>
    <w:rsid w:val="001323D2"/>
    <w:rsid w:val="001325D6"/>
    <w:rsid w:val="00133133"/>
    <w:rsid w:val="001332E7"/>
    <w:rsid w:val="00133762"/>
    <w:rsid w:val="00133F80"/>
    <w:rsid w:val="001357BD"/>
    <w:rsid w:val="00136706"/>
    <w:rsid w:val="0014114A"/>
    <w:rsid w:val="001417A4"/>
    <w:rsid w:val="00142E2C"/>
    <w:rsid w:val="0014374E"/>
    <w:rsid w:val="00144107"/>
    <w:rsid w:val="00144B56"/>
    <w:rsid w:val="001453C3"/>
    <w:rsid w:val="00147B0A"/>
    <w:rsid w:val="001504A7"/>
    <w:rsid w:val="00150E3A"/>
    <w:rsid w:val="00151671"/>
    <w:rsid w:val="001572FF"/>
    <w:rsid w:val="00157622"/>
    <w:rsid w:val="0016113C"/>
    <w:rsid w:val="0016158A"/>
    <w:rsid w:val="0016169E"/>
    <w:rsid w:val="00162003"/>
    <w:rsid w:val="00163679"/>
    <w:rsid w:val="00165ED4"/>
    <w:rsid w:val="00166CD5"/>
    <w:rsid w:val="00171C06"/>
    <w:rsid w:val="00172753"/>
    <w:rsid w:val="00174E59"/>
    <w:rsid w:val="00176134"/>
    <w:rsid w:val="00176BAD"/>
    <w:rsid w:val="0018052B"/>
    <w:rsid w:val="001813EB"/>
    <w:rsid w:val="00182136"/>
    <w:rsid w:val="00183648"/>
    <w:rsid w:val="00183E72"/>
    <w:rsid w:val="00183F84"/>
    <w:rsid w:val="00184B97"/>
    <w:rsid w:val="00184D75"/>
    <w:rsid w:val="001858E7"/>
    <w:rsid w:val="00186CCF"/>
    <w:rsid w:val="00187D58"/>
    <w:rsid w:val="00190E28"/>
    <w:rsid w:val="0019196F"/>
    <w:rsid w:val="001936DB"/>
    <w:rsid w:val="001937C1"/>
    <w:rsid w:val="0019480C"/>
    <w:rsid w:val="001949CD"/>
    <w:rsid w:val="0019632B"/>
    <w:rsid w:val="00197559"/>
    <w:rsid w:val="001A1A6D"/>
    <w:rsid w:val="001A1EF2"/>
    <w:rsid w:val="001A327B"/>
    <w:rsid w:val="001A4028"/>
    <w:rsid w:val="001A6382"/>
    <w:rsid w:val="001A6BC1"/>
    <w:rsid w:val="001A6C7D"/>
    <w:rsid w:val="001A6DFC"/>
    <w:rsid w:val="001B027D"/>
    <w:rsid w:val="001B0CA0"/>
    <w:rsid w:val="001B1F21"/>
    <w:rsid w:val="001B2168"/>
    <w:rsid w:val="001B330A"/>
    <w:rsid w:val="001B34D5"/>
    <w:rsid w:val="001B5B4A"/>
    <w:rsid w:val="001B6EAD"/>
    <w:rsid w:val="001B7711"/>
    <w:rsid w:val="001C0A02"/>
    <w:rsid w:val="001C17A0"/>
    <w:rsid w:val="001C1A71"/>
    <w:rsid w:val="001C1E46"/>
    <w:rsid w:val="001C240E"/>
    <w:rsid w:val="001C26B4"/>
    <w:rsid w:val="001C2EA4"/>
    <w:rsid w:val="001C3359"/>
    <w:rsid w:val="001D1169"/>
    <w:rsid w:val="001D11FC"/>
    <w:rsid w:val="001D1600"/>
    <w:rsid w:val="001D2DED"/>
    <w:rsid w:val="001D3E5F"/>
    <w:rsid w:val="001D5C36"/>
    <w:rsid w:val="001D5D2C"/>
    <w:rsid w:val="001D7598"/>
    <w:rsid w:val="001D75D0"/>
    <w:rsid w:val="001E0A0E"/>
    <w:rsid w:val="001E3F10"/>
    <w:rsid w:val="001E6A23"/>
    <w:rsid w:val="001E71F6"/>
    <w:rsid w:val="001E7918"/>
    <w:rsid w:val="001E7C11"/>
    <w:rsid w:val="001F0527"/>
    <w:rsid w:val="001F16DF"/>
    <w:rsid w:val="001F22F9"/>
    <w:rsid w:val="001F3E9C"/>
    <w:rsid w:val="001F5724"/>
    <w:rsid w:val="001F7108"/>
    <w:rsid w:val="00200099"/>
    <w:rsid w:val="0020356F"/>
    <w:rsid w:val="00203B20"/>
    <w:rsid w:val="0020496C"/>
    <w:rsid w:val="00204C1E"/>
    <w:rsid w:val="00204D46"/>
    <w:rsid w:val="00204F82"/>
    <w:rsid w:val="002074E7"/>
    <w:rsid w:val="0021073F"/>
    <w:rsid w:val="00211111"/>
    <w:rsid w:val="00212BE3"/>
    <w:rsid w:val="00214653"/>
    <w:rsid w:val="00215833"/>
    <w:rsid w:val="002178BD"/>
    <w:rsid w:val="00222542"/>
    <w:rsid w:val="0022309A"/>
    <w:rsid w:val="002248E8"/>
    <w:rsid w:val="00225766"/>
    <w:rsid w:val="00225CAB"/>
    <w:rsid w:val="00226E0B"/>
    <w:rsid w:val="00227D39"/>
    <w:rsid w:val="00227E3B"/>
    <w:rsid w:val="002309E6"/>
    <w:rsid w:val="00230E62"/>
    <w:rsid w:val="0023379B"/>
    <w:rsid w:val="00236503"/>
    <w:rsid w:val="002373AB"/>
    <w:rsid w:val="00241D95"/>
    <w:rsid w:val="00243BF8"/>
    <w:rsid w:val="00245450"/>
    <w:rsid w:val="00246BA0"/>
    <w:rsid w:val="00246EBF"/>
    <w:rsid w:val="00247BFA"/>
    <w:rsid w:val="002506C6"/>
    <w:rsid w:val="002516CF"/>
    <w:rsid w:val="002522D4"/>
    <w:rsid w:val="00253D2B"/>
    <w:rsid w:val="00253FA0"/>
    <w:rsid w:val="00254D7F"/>
    <w:rsid w:val="00255024"/>
    <w:rsid w:val="00256422"/>
    <w:rsid w:val="0025716A"/>
    <w:rsid w:val="00257879"/>
    <w:rsid w:val="0026041C"/>
    <w:rsid w:val="00260A13"/>
    <w:rsid w:val="0026273C"/>
    <w:rsid w:val="00262D62"/>
    <w:rsid w:val="002642FD"/>
    <w:rsid w:val="00264725"/>
    <w:rsid w:val="00266CC2"/>
    <w:rsid w:val="002676B6"/>
    <w:rsid w:val="002723FD"/>
    <w:rsid w:val="00275698"/>
    <w:rsid w:val="0027667F"/>
    <w:rsid w:val="00276DC9"/>
    <w:rsid w:val="002777A5"/>
    <w:rsid w:val="002800B1"/>
    <w:rsid w:val="0028086F"/>
    <w:rsid w:val="00281F54"/>
    <w:rsid w:val="00281FD8"/>
    <w:rsid w:val="002838EB"/>
    <w:rsid w:val="00283B45"/>
    <w:rsid w:val="002848C6"/>
    <w:rsid w:val="00285AAD"/>
    <w:rsid w:val="00287267"/>
    <w:rsid w:val="00292695"/>
    <w:rsid w:val="00294F6E"/>
    <w:rsid w:val="00295EEA"/>
    <w:rsid w:val="00296A4F"/>
    <w:rsid w:val="00296F3E"/>
    <w:rsid w:val="002979CB"/>
    <w:rsid w:val="002A026A"/>
    <w:rsid w:val="002A1127"/>
    <w:rsid w:val="002A16AD"/>
    <w:rsid w:val="002A24CC"/>
    <w:rsid w:val="002A3553"/>
    <w:rsid w:val="002A3575"/>
    <w:rsid w:val="002A4385"/>
    <w:rsid w:val="002A5C01"/>
    <w:rsid w:val="002A5EEE"/>
    <w:rsid w:val="002A7852"/>
    <w:rsid w:val="002A798E"/>
    <w:rsid w:val="002A7FCD"/>
    <w:rsid w:val="002B503A"/>
    <w:rsid w:val="002B5F98"/>
    <w:rsid w:val="002B78EA"/>
    <w:rsid w:val="002C09DF"/>
    <w:rsid w:val="002C0CE3"/>
    <w:rsid w:val="002C165B"/>
    <w:rsid w:val="002C1FDB"/>
    <w:rsid w:val="002C55AF"/>
    <w:rsid w:val="002C5A39"/>
    <w:rsid w:val="002C7275"/>
    <w:rsid w:val="002C7372"/>
    <w:rsid w:val="002D14F3"/>
    <w:rsid w:val="002D1806"/>
    <w:rsid w:val="002D39DD"/>
    <w:rsid w:val="002D4159"/>
    <w:rsid w:val="002D48C9"/>
    <w:rsid w:val="002D5CF8"/>
    <w:rsid w:val="002D6249"/>
    <w:rsid w:val="002E0094"/>
    <w:rsid w:val="002E07D1"/>
    <w:rsid w:val="002E08EC"/>
    <w:rsid w:val="002E2636"/>
    <w:rsid w:val="002E287C"/>
    <w:rsid w:val="002E2B1B"/>
    <w:rsid w:val="002E2EB5"/>
    <w:rsid w:val="002E4FA4"/>
    <w:rsid w:val="002E730F"/>
    <w:rsid w:val="002E7CD6"/>
    <w:rsid w:val="002F020E"/>
    <w:rsid w:val="002F09A2"/>
    <w:rsid w:val="002F1457"/>
    <w:rsid w:val="002F25A7"/>
    <w:rsid w:val="002F3776"/>
    <w:rsid w:val="002F54AD"/>
    <w:rsid w:val="002F7494"/>
    <w:rsid w:val="003057DC"/>
    <w:rsid w:val="00305F0A"/>
    <w:rsid w:val="003061F7"/>
    <w:rsid w:val="00307700"/>
    <w:rsid w:val="00310638"/>
    <w:rsid w:val="0031081E"/>
    <w:rsid w:val="003108CF"/>
    <w:rsid w:val="00310BD8"/>
    <w:rsid w:val="00310E4B"/>
    <w:rsid w:val="00310EB2"/>
    <w:rsid w:val="00311278"/>
    <w:rsid w:val="0031351E"/>
    <w:rsid w:val="003154B4"/>
    <w:rsid w:val="00315F4D"/>
    <w:rsid w:val="003169C6"/>
    <w:rsid w:val="00316E55"/>
    <w:rsid w:val="003174A8"/>
    <w:rsid w:val="0031753A"/>
    <w:rsid w:val="00317C61"/>
    <w:rsid w:val="00317CF9"/>
    <w:rsid w:val="00320D89"/>
    <w:rsid w:val="00320F2E"/>
    <w:rsid w:val="00321D51"/>
    <w:rsid w:val="00323DA5"/>
    <w:rsid w:val="00324B77"/>
    <w:rsid w:val="003253CE"/>
    <w:rsid w:val="00325658"/>
    <w:rsid w:val="003264C6"/>
    <w:rsid w:val="00326A37"/>
    <w:rsid w:val="00330C26"/>
    <w:rsid w:val="00333BC6"/>
    <w:rsid w:val="0033449D"/>
    <w:rsid w:val="0033506D"/>
    <w:rsid w:val="00336FB3"/>
    <w:rsid w:val="00341537"/>
    <w:rsid w:val="003417C3"/>
    <w:rsid w:val="00341C6E"/>
    <w:rsid w:val="00342431"/>
    <w:rsid w:val="00343745"/>
    <w:rsid w:val="003446D1"/>
    <w:rsid w:val="003453C1"/>
    <w:rsid w:val="00346C1C"/>
    <w:rsid w:val="003471C4"/>
    <w:rsid w:val="003525D2"/>
    <w:rsid w:val="0035333E"/>
    <w:rsid w:val="0035395A"/>
    <w:rsid w:val="003541E4"/>
    <w:rsid w:val="00354370"/>
    <w:rsid w:val="00354633"/>
    <w:rsid w:val="00355182"/>
    <w:rsid w:val="00355364"/>
    <w:rsid w:val="003559A3"/>
    <w:rsid w:val="00357ECE"/>
    <w:rsid w:val="00360875"/>
    <w:rsid w:val="003613B7"/>
    <w:rsid w:val="00361FE0"/>
    <w:rsid w:val="003620F5"/>
    <w:rsid w:val="0036229D"/>
    <w:rsid w:val="00362528"/>
    <w:rsid w:val="00363038"/>
    <w:rsid w:val="003668B6"/>
    <w:rsid w:val="0036694E"/>
    <w:rsid w:val="00367455"/>
    <w:rsid w:val="00370396"/>
    <w:rsid w:val="003703B3"/>
    <w:rsid w:val="003713A3"/>
    <w:rsid w:val="0037421C"/>
    <w:rsid w:val="003753C0"/>
    <w:rsid w:val="003764AF"/>
    <w:rsid w:val="00377E84"/>
    <w:rsid w:val="003808AD"/>
    <w:rsid w:val="00380951"/>
    <w:rsid w:val="0038476C"/>
    <w:rsid w:val="003852BE"/>
    <w:rsid w:val="00385D01"/>
    <w:rsid w:val="00390547"/>
    <w:rsid w:val="00390E95"/>
    <w:rsid w:val="00393BE4"/>
    <w:rsid w:val="00394C55"/>
    <w:rsid w:val="00396306"/>
    <w:rsid w:val="003975D8"/>
    <w:rsid w:val="003A085A"/>
    <w:rsid w:val="003A1199"/>
    <w:rsid w:val="003A1FFA"/>
    <w:rsid w:val="003A6946"/>
    <w:rsid w:val="003A7379"/>
    <w:rsid w:val="003B00A4"/>
    <w:rsid w:val="003B0D46"/>
    <w:rsid w:val="003B111B"/>
    <w:rsid w:val="003B4170"/>
    <w:rsid w:val="003B46FB"/>
    <w:rsid w:val="003B5D6D"/>
    <w:rsid w:val="003B6168"/>
    <w:rsid w:val="003B6680"/>
    <w:rsid w:val="003C1FB4"/>
    <w:rsid w:val="003C27CA"/>
    <w:rsid w:val="003D049B"/>
    <w:rsid w:val="003D072E"/>
    <w:rsid w:val="003D08DF"/>
    <w:rsid w:val="003D1280"/>
    <w:rsid w:val="003D2B15"/>
    <w:rsid w:val="003D4DA7"/>
    <w:rsid w:val="003D5D7B"/>
    <w:rsid w:val="003D6481"/>
    <w:rsid w:val="003D67B7"/>
    <w:rsid w:val="003D6925"/>
    <w:rsid w:val="003D6D44"/>
    <w:rsid w:val="003D7123"/>
    <w:rsid w:val="003D7AA9"/>
    <w:rsid w:val="003E0E0F"/>
    <w:rsid w:val="003E334F"/>
    <w:rsid w:val="003E455D"/>
    <w:rsid w:val="003E564C"/>
    <w:rsid w:val="003E5933"/>
    <w:rsid w:val="003F245A"/>
    <w:rsid w:val="003F429E"/>
    <w:rsid w:val="003F44B8"/>
    <w:rsid w:val="003F483C"/>
    <w:rsid w:val="004035BE"/>
    <w:rsid w:val="00405E78"/>
    <w:rsid w:val="004062E2"/>
    <w:rsid w:val="00410635"/>
    <w:rsid w:val="00411CD8"/>
    <w:rsid w:val="00411D95"/>
    <w:rsid w:val="0041229D"/>
    <w:rsid w:val="004128B5"/>
    <w:rsid w:val="00413005"/>
    <w:rsid w:val="00414A4F"/>
    <w:rsid w:val="00414FC0"/>
    <w:rsid w:val="004161B1"/>
    <w:rsid w:val="00416B7D"/>
    <w:rsid w:val="004178FB"/>
    <w:rsid w:val="0042036E"/>
    <w:rsid w:val="0042147C"/>
    <w:rsid w:val="0042170B"/>
    <w:rsid w:val="00421BA8"/>
    <w:rsid w:val="00421C2B"/>
    <w:rsid w:val="00423C47"/>
    <w:rsid w:val="0042463F"/>
    <w:rsid w:val="00427ED5"/>
    <w:rsid w:val="004301D8"/>
    <w:rsid w:val="0043060D"/>
    <w:rsid w:val="00431391"/>
    <w:rsid w:val="00432254"/>
    <w:rsid w:val="0043320C"/>
    <w:rsid w:val="00433EF3"/>
    <w:rsid w:val="00434ED3"/>
    <w:rsid w:val="00434F5E"/>
    <w:rsid w:val="004359D6"/>
    <w:rsid w:val="0043762F"/>
    <w:rsid w:val="004414AD"/>
    <w:rsid w:val="00442116"/>
    <w:rsid w:val="004422B2"/>
    <w:rsid w:val="004424AE"/>
    <w:rsid w:val="004427FB"/>
    <w:rsid w:val="00444DB3"/>
    <w:rsid w:val="00444F72"/>
    <w:rsid w:val="00446569"/>
    <w:rsid w:val="004467AA"/>
    <w:rsid w:val="00450AB9"/>
    <w:rsid w:val="004511C3"/>
    <w:rsid w:val="00456B11"/>
    <w:rsid w:val="00457629"/>
    <w:rsid w:val="00460631"/>
    <w:rsid w:val="00461877"/>
    <w:rsid w:val="00462CBB"/>
    <w:rsid w:val="00464028"/>
    <w:rsid w:val="00465284"/>
    <w:rsid w:val="00465628"/>
    <w:rsid w:val="0046588A"/>
    <w:rsid w:val="00465CB1"/>
    <w:rsid w:val="004679AC"/>
    <w:rsid w:val="00467D7C"/>
    <w:rsid w:val="00470B48"/>
    <w:rsid w:val="00471121"/>
    <w:rsid w:val="0047158F"/>
    <w:rsid w:val="00471A2E"/>
    <w:rsid w:val="00471F0E"/>
    <w:rsid w:val="00472297"/>
    <w:rsid w:val="0047251C"/>
    <w:rsid w:val="00472BAC"/>
    <w:rsid w:val="0047370A"/>
    <w:rsid w:val="00473C65"/>
    <w:rsid w:val="00474D5C"/>
    <w:rsid w:val="00474FA5"/>
    <w:rsid w:val="004759A7"/>
    <w:rsid w:val="00481C28"/>
    <w:rsid w:val="00483822"/>
    <w:rsid w:val="00483C61"/>
    <w:rsid w:val="004850D7"/>
    <w:rsid w:val="0048698E"/>
    <w:rsid w:val="00486B1D"/>
    <w:rsid w:val="00487C05"/>
    <w:rsid w:val="00487EF6"/>
    <w:rsid w:val="00490141"/>
    <w:rsid w:val="00490C76"/>
    <w:rsid w:val="00491000"/>
    <w:rsid w:val="0049144A"/>
    <w:rsid w:val="004922EF"/>
    <w:rsid w:val="004927DB"/>
    <w:rsid w:val="00494D2B"/>
    <w:rsid w:val="00496565"/>
    <w:rsid w:val="004967B2"/>
    <w:rsid w:val="00496A63"/>
    <w:rsid w:val="00497C6C"/>
    <w:rsid w:val="004A19CF"/>
    <w:rsid w:val="004A22F4"/>
    <w:rsid w:val="004A57EC"/>
    <w:rsid w:val="004A5B32"/>
    <w:rsid w:val="004A65F4"/>
    <w:rsid w:val="004A6625"/>
    <w:rsid w:val="004B32B2"/>
    <w:rsid w:val="004B3C85"/>
    <w:rsid w:val="004B442F"/>
    <w:rsid w:val="004B5CFC"/>
    <w:rsid w:val="004B65CA"/>
    <w:rsid w:val="004B69AA"/>
    <w:rsid w:val="004B71BD"/>
    <w:rsid w:val="004B7B0E"/>
    <w:rsid w:val="004B7F26"/>
    <w:rsid w:val="004C0425"/>
    <w:rsid w:val="004C04AE"/>
    <w:rsid w:val="004C2DC1"/>
    <w:rsid w:val="004C3F70"/>
    <w:rsid w:val="004C48D8"/>
    <w:rsid w:val="004C5314"/>
    <w:rsid w:val="004C60CB"/>
    <w:rsid w:val="004C7019"/>
    <w:rsid w:val="004D22C4"/>
    <w:rsid w:val="004D3369"/>
    <w:rsid w:val="004D4641"/>
    <w:rsid w:val="004D4D8B"/>
    <w:rsid w:val="004D5A38"/>
    <w:rsid w:val="004D62C0"/>
    <w:rsid w:val="004D7BB5"/>
    <w:rsid w:val="004E09FE"/>
    <w:rsid w:val="004E0E00"/>
    <w:rsid w:val="004E7573"/>
    <w:rsid w:val="004F1B16"/>
    <w:rsid w:val="004F22D2"/>
    <w:rsid w:val="004F2A14"/>
    <w:rsid w:val="004F37E1"/>
    <w:rsid w:val="004F3EC8"/>
    <w:rsid w:val="004F43CE"/>
    <w:rsid w:val="004F6F78"/>
    <w:rsid w:val="004F7B21"/>
    <w:rsid w:val="0050084F"/>
    <w:rsid w:val="00503E6E"/>
    <w:rsid w:val="00504A53"/>
    <w:rsid w:val="00504B18"/>
    <w:rsid w:val="00504FD4"/>
    <w:rsid w:val="00505D94"/>
    <w:rsid w:val="005060F8"/>
    <w:rsid w:val="0050616B"/>
    <w:rsid w:val="00510B7A"/>
    <w:rsid w:val="00510F42"/>
    <w:rsid w:val="00510FB1"/>
    <w:rsid w:val="0051112D"/>
    <w:rsid w:val="0051190B"/>
    <w:rsid w:val="00512875"/>
    <w:rsid w:val="00512CA3"/>
    <w:rsid w:val="005134BE"/>
    <w:rsid w:val="00513643"/>
    <w:rsid w:val="00513AC4"/>
    <w:rsid w:val="005140CF"/>
    <w:rsid w:val="0051657D"/>
    <w:rsid w:val="005173C4"/>
    <w:rsid w:val="005177A9"/>
    <w:rsid w:val="00524A02"/>
    <w:rsid w:val="00524C87"/>
    <w:rsid w:val="00525601"/>
    <w:rsid w:val="00526853"/>
    <w:rsid w:val="00526B7F"/>
    <w:rsid w:val="00526EE7"/>
    <w:rsid w:val="0052721C"/>
    <w:rsid w:val="00527F9F"/>
    <w:rsid w:val="005307AD"/>
    <w:rsid w:val="00531375"/>
    <w:rsid w:val="00531BE5"/>
    <w:rsid w:val="00531CCF"/>
    <w:rsid w:val="00531D0F"/>
    <w:rsid w:val="00532780"/>
    <w:rsid w:val="00533CC5"/>
    <w:rsid w:val="005354BF"/>
    <w:rsid w:val="00537183"/>
    <w:rsid w:val="0054022D"/>
    <w:rsid w:val="00540A7A"/>
    <w:rsid w:val="00540EEA"/>
    <w:rsid w:val="005449F3"/>
    <w:rsid w:val="00544C6E"/>
    <w:rsid w:val="0054566E"/>
    <w:rsid w:val="005467AD"/>
    <w:rsid w:val="005471A1"/>
    <w:rsid w:val="005472CE"/>
    <w:rsid w:val="00550BB7"/>
    <w:rsid w:val="00551D2B"/>
    <w:rsid w:val="00554DD7"/>
    <w:rsid w:val="005553DC"/>
    <w:rsid w:val="00556202"/>
    <w:rsid w:val="0055646D"/>
    <w:rsid w:val="00556B14"/>
    <w:rsid w:val="00557480"/>
    <w:rsid w:val="00557F1E"/>
    <w:rsid w:val="00560A39"/>
    <w:rsid w:val="0056128F"/>
    <w:rsid w:val="00561C05"/>
    <w:rsid w:val="0056204D"/>
    <w:rsid w:val="00562F0B"/>
    <w:rsid w:val="005637D4"/>
    <w:rsid w:val="0056474B"/>
    <w:rsid w:val="00566326"/>
    <w:rsid w:val="00566660"/>
    <w:rsid w:val="00566B61"/>
    <w:rsid w:val="00566FB9"/>
    <w:rsid w:val="00567D1D"/>
    <w:rsid w:val="00570245"/>
    <w:rsid w:val="00570B9F"/>
    <w:rsid w:val="00572829"/>
    <w:rsid w:val="005771D7"/>
    <w:rsid w:val="00577291"/>
    <w:rsid w:val="00580496"/>
    <w:rsid w:val="00580965"/>
    <w:rsid w:val="005811EC"/>
    <w:rsid w:val="005869A5"/>
    <w:rsid w:val="00586D43"/>
    <w:rsid w:val="005878FF"/>
    <w:rsid w:val="005902BF"/>
    <w:rsid w:val="00590AAB"/>
    <w:rsid w:val="00590AE0"/>
    <w:rsid w:val="00590C2D"/>
    <w:rsid w:val="005913BF"/>
    <w:rsid w:val="00592536"/>
    <w:rsid w:val="00592C3F"/>
    <w:rsid w:val="00593AF2"/>
    <w:rsid w:val="0059483A"/>
    <w:rsid w:val="00594C4F"/>
    <w:rsid w:val="00595F32"/>
    <w:rsid w:val="00597DAE"/>
    <w:rsid w:val="00597F22"/>
    <w:rsid w:val="005A01EE"/>
    <w:rsid w:val="005A042C"/>
    <w:rsid w:val="005A1916"/>
    <w:rsid w:val="005A1975"/>
    <w:rsid w:val="005A1B9B"/>
    <w:rsid w:val="005A2D38"/>
    <w:rsid w:val="005A2EB2"/>
    <w:rsid w:val="005A4DAB"/>
    <w:rsid w:val="005A4EA6"/>
    <w:rsid w:val="005A7759"/>
    <w:rsid w:val="005B00D0"/>
    <w:rsid w:val="005B0159"/>
    <w:rsid w:val="005B061B"/>
    <w:rsid w:val="005B2305"/>
    <w:rsid w:val="005B2C4F"/>
    <w:rsid w:val="005B3E72"/>
    <w:rsid w:val="005B4548"/>
    <w:rsid w:val="005B46D4"/>
    <w:rsid w:val="005B4B6C"/>
    <w:rsid w:val="005B78B2"/>
    <w:rsid w:val="005B7D7C"/>
    <w:rsid w:val="005C425C"/>
    <w:rsid w:val="005C6FD5"/>
    <w:rsid w:val="005D2249"/>
    <w:rsid w:val="005D313D"/>
    <w:rsid w:val="005D39A1"/>
    <w:rsid w:val="005D45C1"/>
    <w:rsid w:val="005D4652"/>
    <w:rsid w:val="005D4A42"/>
    <w:rsid w:val="005D7E27"/>
    <w:rsid w:val="005D7F68"/>
    <w:rsid w:val="005E0E67"/>
    <w:rsid w:val="005E3B9A"/>
    <w:rsid w:val="005E43E8"/>
    <w:rsid w:val="005E7883"/>
    <w:rsid w:val="005F02EA"/>
    <w:rsid w:val="005F1F00"/>
    <w:rsid w:val="005F2C06"/>
    <w:rsid w:val="005F5318"/>
    <w:rsid w:val="005F5608"/>
    <w:rsid w:val="005F6C50"/>
    <w:rsid w:val="005F71D0"/>
    <w:rsid w:val="005F76FF"/>
    <w:rsid w:val="00600181"/>
    <w:rsid w:val="00604630"/>
    <w:rsid w:val="00605DC3"/>
    <w:rsid w:val="00607A4A"/>
    <w:rsid w:val="006106F2"/>
    <w:rsid w:val="00610DC8"/>
    <w:rsid w:val="0061251D"/>
    <w:rsid w:val="00613D1F"/>
    <w:rsid w:val="00614652"/>
    <w:rsid w:val="00615523"/>
    <w:rsid w:val="0061660B"/>
    <w:rsid w:val="00616E00"/>
    <w:rsid w:val="0062089E"/>
    <w:rsid w:val="00620BD3"/>
    <w:rsid w:val="00622C85"/>
    <w:rsid w:val="00623668"/>
    <w:rsid w:val="00626F05"/>
    <w:rsid w:val="006274AC"/>
    <w:rsid w:val="00631727"/>
    <w:rsid w:val="00633808"/>
    <w:rsid w:val="0063452B"/>
    <w:rsid w:val="00634E98"/>
    <w:rsid w:val="00635BFE"/>
    <w:rsid w:val="00636931"/>
    <w:rsid w:val="00637600"/>
    <w:rsid w:val="00637962"/>
    <w:rsid w:val="0064058E"/>
    <w:rsid w:val="00640972"/>
    <w:rsid w:val="00640AB4"/>
    <w:rsid w:val="006410D6"/>
    <w:rsid w:val="006410F4"/>
    <w:rsid w:val="00642540"/>
    <w:rsid w:val="00642B50"/>
    <w:rsid w:val="00642CE7"/>
    <w:rsid w:val="00643275"/>
    <w:rsid w:val="00645485"/>
    <w:rsid w:val="006456AA"/>
    <w:rsid w:val="00646A3B"/>
    <w:rsid w:val="0064732C"/>
    <w:rsid w:val="00650B51"/>
    <w:rsid w:val="00650BC7"/>
    <w:rsid w:val="00657276"/>
    <w:rsid w:val="00660D04"/>
    <w:rsid w:val="00661F0E"/>
    <w:rsid w:val="0066286D"/>
    <w:rsid w:val="00664BB4"/>
    <w:rsid w:val="00664F6D"/>
    <w:rsid w:val="0067042A"/>
    <w:rsid w:val="00670E35"/>
    <w:rsid w:val="00671377"/>
    <w:rsid w:val="00671CAF"/>
    <w:rsid w:val="00671F93"/>
    <w:rsid w:val="006731C9"/>
    <w:rsid w:val="006742D7"/>
    <w:rsid w:val="0067579F"/>
    <w:rsid w:val="00676DF7"/>
    <w:rsid w:val="00677929"/>
    <w:rsid w:val="006809A4"/>
    <w:rsid w:val="00681821"/>
    <w:rsid w:val="00684CB1"/>
    <w:rsid w:val="006854D7"/>
    <w:rsid w:val="00685D96"/>
    <w:rsid w:val="006871B1"/>
    <w:rsid w:val="00687D43"/>
    <w:rsid w:val="00690293"/>
    <w:rsid w:val="006945DD"/>
    <w:rsid w:val="006A0075"/>
    <w:rsid w:val="006A0771"/>
    <w:rsid w:val="006A1A8B"/>
    <w:rsid w:val="006A1DFA"/>
    <w:rsid w:val="006A2E8C"/>
    <w:rsid w:val="006A3691"/>
    <w:rsid w:val="006A39A2"/>
    <w:rsid w:val="006A55DA"/>
    <w:rsid w:val="006B1D60"/>
    <w:rsid w:val="006B2603"/>
    <w:rsid w:val="006B2986"/>
    <w:rsid w:val="006B2EE2"/>
    <w:rsid w:val="006B34F3"/>
    <w:rsid w:val="006B3E15"/>
    <w:rsid w:val="006B4D8E"/>
    <w:rsid w:val="006B4F95"/>
    <w:rsid w:val="006B5E2B"/>
    <w:rsid w:val="006B69D3"/>
    <w:rsid w:val="006B7536"/>
    <w:rsid w:val="006B7A60"/>
    <w:rsid w:val="006B7DD2"/>
    <w:rsid w:val="006C0EE3"/>
    <w:rsid w:val="006C190C"/>
    <w:rsid w:val="006C2E79"/>
    <w:rsid w:val="006C3512"/>
    <w:rsid w:val="006C393E"/>
    <w:rsid w:val="006C46B6"/>
    <w:rsid w:val="006C4FED"/>
    <w:rsid w:val="006C54E3"/>
    <w:rsid w:val="006C5D8A"/>
    <w:rsid w:val="006C6AE1"/>
    <w:rsid w:val="006C7A19"/>
    <w:rsid w:val="006C7CA8"/>
    <w:rsid w:val="006D12EC"/>
    <w:rsid w:val="006D1A4C"/>
    <w:rsid w:val="006D28E0"/>
    <w:rsid w:val="006D2EB1"/>
    <w:rsid w:val="006D3340"/>
    <w:rsid w:val="006D40A7"/>
    <w:rsid w:val="006D4846"/>
    <w:rsid w:val="006D5507"/>
    <w:rsid w:val="006D6E72"/>
    <w:rsid w:val="006E10B9"/>
    <w:rsid w:val="006E296F"/>
    <w:rsid w:val="006E3903"/>
    <w:rsid w:val="006E3EDB"/>
    <w:rsid w:val="006E5574"/>
    <w:rsid w:val="006E55BF"/>
    <w:rsid w:val="006F00AA"/>
    <w:rsid w:val="006F0D7C"/>
    <w:rsid w:val="006F21BD"/>
    <w:rsid w:val="006F743B"/>
    <w:rsid w:val="006F7BDB"/>
    <w:rsid w:val="0070022C"/>
    <w:rsid w:val="00702FD7"/>
    <w:rsid w:val="00703E3F"/>
    <w:rsid w:val="00705B2C"/>
    <w:rsid w:val="007062A7"/>
    <w:rsid w:val="007100A9"/>
    <w:rsid w:val="007106E1"/>
    <w:rsid w:val="007119D3"/>
    <w:rsid w:val="00711A1F"/>
    <w:rsid w:val="007123F1"/>
    <w:rsid w:val="00714A14"/>
    <w:rsid w:val="00715167"/>
    <w:rsid w:val="00715588"/>
    <w:rsid w:val="00715B30"/>
    <w:rsid w:val="00716D7A"/>
    <w:rsid w:val="00716F57"/>
    <w:rsid w:val="00717414"/>
    <w:rsid w:val="0072104C"/>
    <w:rsid w:val="00722A8A"/>
    <w:rsid w:val="00722C70"/>
    <w:rsid w:val="00725A9A"/>
    <w:rsid w:val="007300A2"/>
    <w:rsid w:val="00730AA8"/>
    <w:rsid w:val="00732795"/>
    <w:rsid w:val="00734E22"/>
    <w:rsid w:val="00735007"/>
    <w:rsid w:val="00737FF8"/>
    <w:rsid w:val="00740659"/>
    <w:rsid w:val="00742545"/>
    <w:rsid w:val="00743798"/>
    <w:rsid w:val="007445BD"/>
    <w:rsid w:val="00746221"/>
    <w:rsid w:val="007468AC"/>
    <w:rsid w:val="007526A6"/>
    <w:rsid w:val="00754058"/>
    <w:rsid w:val="00754A16"/>
    <w:rsid w:val="00756865"/>
    <w:rsid w:val="007622D8"/>
    <w:rsid w:val="00763261"/>
    <w:rsid w:val="00763380"/>
    <w:rsid w:val="007636A2"/>
    <w:rsid w:val="00764AAA"/>
    <w:rsid w:val="00764BAD"/>
    <w:rsid w:val="0076508F"/>
    <w:rsid w:val="007654F1"/>
    <w:rsid w:val="00767408"/>
    <w:rsid w:val="0076774C"/>
    <w:rsid w:val="00767B5C"/>
    <w:rsid w:val="00770517"/>
    <w:rsid w:val="007706F4"/>
    <w:rsid w:val="00772342"/>
    <w:rsid w:val="00772E6C"/>
    <w:rsid w:val="00773301"/>
    <w:rsid w:val="007742CE"/>
    <w:rsid w:val="007744E9"/>
    <w:rsid w:val="007747D5"/>
    <w:rsid w:val="00775673"/>
    <w:rsid w:val="00775849"/>
    <w:rsid w:val="00775FCB"/>
    <w:rsid w:val="00780A3B"/>
    <w:rsid w:val="00786E5E"/>
    <w:rsid w:val="0078787F"/>
    <w:rsid w:val="00787C05"/>
    <w:rsid w:val="007902C1"/>
    <w:rsid w:val="00790638"/>
    <w:rsid w:val="007918A1"/>
    <w:rsid w:val="0079214E"/>
    <w:rsid w:val="0079226D"/>
    <w:rsid w:val="0079277F"/>
    <w:rsid w:val="00792B00"/>
    <w:rsid w:val="00793CCD"/>
    <w:rsid w:val="00794A6A"/>
    <w:rsid w:val="00794ABC"/>
    <w:rsid w:val="00794BEB"/>
    <w:rsid w:val="00795519"/>
    <w:rsid w:val="00795E12"/>
    <w:rsid w:val="00796182"/>
    <w:rsid w:val="007A0266"/>
    <w:rsid w:val="007A0C31"/>
    <w:rsid w:val="007A18F8"/>
    <w:rsid w:val="007A3BE3"/>
    <w:rsid w:val="007A3EEA"/>
    <w:rsid w:val="007A5059"/>
    <w:rsid w:val="007A5F2D"/>
    <w:rsid w:val="007A6223"/>
    <w:rsid w:val="007A651E"/>
    <w:rsid w:val="007A7C4F"/>
    <w:rsid w:val="007B119F"/>
    <w:rsid w:val="007B317A"/>
    <w:rsid w:val="007B5606"/>
    <w:rsid w:val="007C323D"/>
    <w:rsid w:val="007C43CD"/>
    <w:rsid w:val="007C4BEF"/>
    <w:rsid w:val="007C58B3"/>
    <w:rsid w:val="007C7A53"/>
    <w:rsid w:val="007C7E85"/>
    <w:rsid w:val="007D117F"/>
    <w:rsid w:val="007D15ED"/>
    <w:rsid w:val="007D2169"/>
    <w:rsid w:val="007D386C"/>
    <w:rsid w:val="007D41A1"/>
    <w:rsid w:val="007D7E89"/>
    <w:rsid w:val="007E1AF2"/>
    <w:rsid w:val="007E3E98"/>
    <w:rsid w:val="007E4B24"/>
    <w:rsid w:val="007E4E0E"/>
    <w:rsid w:val="007E5F73"/>
    <w:rsid w:val="007E6151"/>
    <w:rsid w:val="007E66C9"/>
    <w:rsid w:val="007E7512"/>
    <w:rsid w:val="007E7A80"/>
    <w:rsid w:val="007F23D2"/>
    <w:rsid w:val="007F2E32"/>
    <w:rsid w:val="007F3637"/>
    <w:rsid w:val="007F3822"/>
    <w:rsid w:val="007F3D24"/>
    <w:rsid w:val="007F5402"/>
    <w:rsid w:val="007F554C"/>
    <w:rsid w:val="007F6411"/>
    <w:rsid w:val="00801348"/>
    <w:rsid w:val="00802D6B"/>
    <w:rsid w:val="00802FC2"/>
    <w:rsid w:val="00803BE2"/>
    <w:rsid w:val="00803CA6"/>
    <w:rsid w:val="00804182"/>
    <w:rsid w:val="008045F4"/>
    <w:rsid w:val="00806FA7"/>
    <w:rsid w:val="008110F8"/>
    <w:rsid w:val="00811DDA"/>
    <w:rsid w:val="0081405A"/>
    <w:rsid w:val="00814AEB"/>
    <w:rsid w:val="00816A22"/>
    <w:rsid w:val="00817B44"/>
    <w:rsid w:val="00817C6C"/>
    <w:rsid w:val="008210F1"/>
    <w:rsid w:val="0082176A"/>
    <w:rsid w:val="0082266A"/>
    <w:rsid w:val="00825554"/>
    <w:rsid w:val="008264F2"/>
    <w:rsid w:val="00826678"/>
    <w:rsid w:val="00826AFB"/>
    <w:rsid w:val="00827A9D"/>
    <w:rsid w:val="0083035D"/>
    <w:rsid w:val="00831A72"/>
    <w:rsid w:val="00833B4A"/>
    <w:rsid w:val="00834331"/>
    <w:rsid w:val="00835442"/>
    <w:rsid w:val="00837403"/>
    <w:rsid w:val="00841541"/>
    <w:rsid w:val="00842723"/>
    <w:rsid w:val="008433F3"/>
    <w:rsid w:val="0084344A"/>
    <w:rsid w:val="00844750"/>
    <w:rsid w:val="00845ED1"/>
    <w:rsid w:val="008467F9"/>
    <w:rsid w:val="00846CC6"/>
    <w:rsid w:val="0084780F"/>
    <w:rsid w:val="00847835"/>
    <w:rsid w:val="00851359"/>
    <w:rsid w:val="00851913"/>
    <w:rsid w:val="00855615"/>
    <w:rsid w:val="00856162"/>
    <w:rsid w:val="008562F2"/>
    <w:rsid w:val="00856616"/>
    <w:rsid w:val="0086002E"/>
    <w:rsid w:val="00860443"/>
    <w:rsid w:val="00860539"/>
    <w:rsid w:val="008614F5"/>
    <w:rsid w:val="0086284A"/>
    <w:rsid w:val="00865388"/>
    <w:rsid w:val="008663D4"/>
    <w:rsid w:val="008671EC"/>
    <w:rsid w:val="00867512"/>
    <w:rsid w:val="008719E4"/>
    <w:rsid w:val="008738A8"/>
    <w:rsid w:val="00874105"/>
    <w:rsid w:val="008751E9"/>
    <w:rsid w:val="008776A2"/>
    <w:rsid w:val="008818A2"/>
    <w:rsid w:val="008825B4"/>
    <w:rsid w:val="00882B0F"/>
    <w:rsid w:val="008838B9"/>
    <w:rsid w:val="00883EEE"/>
    <w:rsid w:val="008841F6"/>
    <w:rsid w:val="00886622"/>
    <w:rsid w:val="00886A50"/>
    <w:rsid w:val="00887338"/>
    <w:rsid w:val="008903FC"/>
    <w:rsid w:val="00893AF3"/>
    <w:rsid w:val="008958BB"/>
    <w:rsid w:val="00895BCA"/>
    <w:rsid w:val="0089683E"/>
    <w:rsid w:val="008A06F7"/>
    <w:rsid w:val="008A0DE4"/>
    <w:rsid w:val="008A1570"/>
    <w:rsid w:val="008A224A"/>
    <w:rsid w:val="008A34C4"/>
    <w:rsid w:val="008A3519"/>
    <w:rsid w:val="008A40B1"/>
    <w:rsid w:val="008A42DB"/>
    <w:rsid w:val="008A48D7"/>
    <w:rsid w:val="008B0AC5"/>
    <w:rsid w:val="008B1C71"/>
    <w:rsid w:val="008B3E21"/>
    <w:rsid w:val="008B7E4A"/>
    <w:rsid w:val="008C0142"/>
    <w:rsid w:val="008C1099"/>
    <w:rsid w:val="008C286E"/>
    <w:rsid w:val="008C3D4C"/>
    <w:rsid w:val="008C3DF0"/>
    <w:rsid w:val="008C46F3"/>
    <w:rsid w:val="008C57AC"/>
    <w:rsid w:val="008D1D16"/>
    <w:rsid w:val="008D2857"/>
    <w:rsid w:val="008D2F31"/>
    <w:rsid w:val="008D3256"/>
    <w:rsid w:val="008D4623"/>
    <w:rsid w:val="008D4C0C"/>
    <w:rsid w:val="008D6152"/>
    <w:rsid w:val="008D6B0E"/>
    <w:rsid w:val="008D6FEC"/>
    <w:rsid w:val="008D756A"/>
    <w:rsid w:val="008E2B8D"/>
    <w:rsid w:val="008E2C6D"/>
    <w:rsid w:val="008E38F1"/>
    <w:rsid w:val="008E4280"/>
    <w:rsid w:val="008E4A78"/>
    <w:rsid w:val="008E62AE"/>
    <w:rsid w:val="008E6B38"/>
    <w:rsid w:val="008F136E"/>
    <w:rsid w:val="008F1A15"/>
    <w:rsid w:val="008F2D0B"/>
    <w:rsid w:val="008F4AA0"/>
    <w:rsid w:val="008F4D9C"/>
    <w:rsid w:val="008F4F9F"/>
    <w:rsid w:val="008F6B0A"/>
    <w:rsid w:val="008F7CD3"/>
    <w:rsid w:val="00900A26"/>
    <w:rsid w:val="00900FC6"/>
    <w:rsid w:val="00902E2B"/>
    <w:rsid w:val="009064EC"/>
    <w:rsid w:val="00906F02"/>
    <w:rsid w:val="0090732B"/>
    <w:rsid w:val="0090735C"/>
    <w:rsid w:val="00907861"/>
    <w:rsid w:val="009105DB"/>
    <w:rsid w:val="00910E68"/>
    <w:rsid w:val="009117FA"/>
    <w:rsid w:val="0091193B"/>
    <w:rsid w:val="00911C73"/>
    <w:rsid w:val="00913AB5"/>
    <w:rsid w:val="0091515F"/>
    <w:rsid w:val="00915C4B"/>
    <w:rsid w:val="009167C3"/>
    <w:rsid w:val="00920B6D"/>
    <w:rsid w:val="0092126F"/>
    <w:rsid w:val="00921F34"/>
    <w:rsid w:val="0092231E"/>
    <w:rsid w:val="009258A8"/>
    <w:rsid w:val="00926C66"/>
    <w:rsid w:val="0092714B"/>
    <w:rsid w:val="00930457"/>
    <w:rsid w:val="0093104A"/>
    <w:rsid w:val="0093289B"/>
    <w:rsid w:val="0093440E"/>
    <w:rsid w:val="009347A6"/>
    <w:rsid w:val="0093734C"/>
    <w:rsid w:val="00937469"/>
    <w:rsid w:val="009404CE"/>
    <w:rsid w:val="00940864"/>
    <w:rsid w:val="00940A2F"/>
    <w:rsid w:val="00940FB2"/>
    <w:rsid w:val="0094221D"/>
    <w:rsid w:val="009423ED"/>
    <w:rsid w:val="009426C3"/>
    <w:rsid w:val="00943825"/>
    <w:rsid w:val="00943E0C"/>
    <w:rsid w:val="00944C26"/>
    <w:rsid w:val="009459E0"/>
    <w:rsid w:val="009474BA"/>
    <w:rsid w:val="00947FE8"/>
    <w:rsid w:val="0095118F"/>
    <w:rsid w:val="00952192"/>
    <w:rsid w:val="009533A1"/>
    <w:rsid w:val="0095431C"/>
    <w:rsid w:val="00954932"/>
    <w:rsid w:val="00954BDF"/>
    <w:rsid w:val="00954CF4"/>
    <w:rsid w:val="00955486"/>
    <w:rsid w:val="0095583D"/>
    <w:rsid w:val="009558AB"/>
    <w:rsid w:val="0095605C"/>
    <w:rsid w:val="009600F4"/>
    <w:rsid w:val="00961056"/>
    <w:rsid w:val="00961DD6"/>
    <w:rsid w:val="009633E7"/>
    <w:rsid w:val="00964D58"/>
    <w:rsid w:val="00967763"/>
    <w:rsid w:val="00967A7C"/>
    <w:rsid w:val="00970DCD"/>
    <w:rsid w:val="009731B9"/>
    <w:rsid w:val="00975996"/>
    <w:rsid w:val="00977D2B"/>
    <w:rsid w:val="00977DE4"/>
    <w:rsid w:val="00983A74"/>
    <w:rsid w:val="00983B7B"/>
    <w:rsid w:val="0098412D"/>
    <w:rsid w:val="00985C5E"/>
    <w:rsid w:val="00985CE9"/>
    <w:rsid w:val="00987BE1"/>
    <w:rsid w:val="00987F5F"/>
    <w:rsid w:val="0099036D"/>
    <w:rsid w:val="00990525"/>
    <w:rsid w:val="009908B3"/>
    <w:rsid w:val="00991205"/>
    <w:rsid w:val="00993807"/>
    <w:rsid w:val="00993DD3"/>
    <w:rsid w:val="00994633"/>
    <w:rsid w:val="00996FAE"/>
    <w:rsid w:val="00997434"/>
    <w:rsid w:val="009A0F87"/>
    <w:rsid w:val="009A2D52"/>
    <w:rsid w:val="009A3E66"/>
    <w:rsid w:val="009A40CF"/>
    <w:rsid w:val="009A4A9C"/>
    <w:rsid w:val="009A51C0"/>
    <w:rsid w:val="009A57B4"/>
    <w:rsid w:val="009A6493"/>
    <w:rsid w:val="009A6F1A"/>
    <w:rsid w:val="009A7682"/>
    <w:rsid w:val="009B09BE"/>
    <w:rsid w:val="009B0C59"/>
    <w:rsid w:val="009B3B42"/>
    <w:rsid w:val="009B3E02"/>
    <w:rsid w:val="009B4A57"/>
    <w:rsid w:val="009B743B"/>
    <w:rsid w:val="009B7B4E"/>
    <w:rsid w:val="009C0443"/>
    <w:rsid w:val="009C20C2"/>
    <w:rsid w:val="009C2FFA"/>
    <w:rsid w:val="009C3A0A"/>
    <w:rsid w:val="009C631B"/>
    <w:rsid w:val="009C6774"/>
    <w:rsid w:val="009C7146"/>
    <w:rsid w:val="009D06D3"/>
    <w:rsid w:val="009D45D7"/>
    <w:rsid w:val="009D4B53"/>
    <w:rsid w:val="009D5CB4"/>
    <w:rsid w:val="009D71B6"/>
    <w:rsid w:val="009E1303"/>
    <w:rsid w:val="009E3519"/>
    <w:rsid w:val="009E3B0D"/>
    <w:rsid w:val="009E3EE0"/>
    <w:rsid w:val="009E4775"/>
    <w:rsid w:val="009E5C7D"/>
    <w:rsid w:val="009F0B25"/>
    <w:rsid w:val="009F0D0A"/>
    <w:rsid w:val="009F378A"/>
    <w:rsid w:val="009F38BD"/>
    <w:rsid w:val="009F39BD"/>
    <w:rsid w:val="009F47B4"/>
    <w:rsid w:val="009F52A2"/>
    <w:rsid w:val="009F7E92"/>
    <w:rsid w:val="00A00138"/>
    <w:rsid w:val="00A01920"/>
    <w:rsid w:val="00A02103"/>
    <w:rsid w:val="00A028AD"/>
    <w:rsid w:val="00A03D9F"/>
    <w:rsid w:val="00A0425B"/>
    <w:rsid w:val="00A05EA8"/>
    <w:rsid w:val="00A05FC9"/>
    <w:rsid w:val="00A07763"/>
    <w:rsid w:val="00A07ABB"/>
    <w:rsid w:val="00A14831"/>
    <w:rsid w:val="00A17D56"/>
    <w:rsid w:val="00A2153F"/>
    <w:rsid w:val="00A2155A"/>
    <w:rsid w:val="00A2304C"/>
    <w:rsid w:val="00A2351B"/>
    <w:rsid w:val="00A24EB6"/>
    <w:rsid w:val="00A251B5"/>
    <w:rsid w:val="00A2564F"/>
    <w:rsid w:val="00A25E30"/>
    <w:rsid w:val="00A26939"/>
    <w:rsid w:val="00A276B8"/>
    <w:rsid w:val="00A32CB8"/>
    <w:rsid w:val="00A335C2"/>
    <w:rsid w:val="00A345BD"/>
    <w:rsid w:val="00A36A0B"/>
    <w:rsid w:val="00A373CA"/>
    <w:rsid w:val="00A37515"/>
    <w:rsid w:val="00A37A14"/>
    <w:rsid w:val="00A40498"/>
    <w:rsid w:val="00A4076C"/>
    <w:rsid w:val="00A408C9"/>
    <w:rsid w:val="00A40D17"/>
    <w:rsid w:val="00A41D3B"/>
    <w:rsid w:val="00A41E1E"/>
    <w:rsid w:val="00A43B32"/>
    <w:rsid w:val="00A43C65"/>
    <w:rsid w:val="00A44A63"/>
    <w:rsid w:val="00A44AFC"/>
    <w:rsid w:val="00A454BA"/>
    <w:rsid w:val="00A46052"/>
    <w:rsid w:val="00A46789"/>
    <w:rsid w:val="00A5030B"/>
    <w:rsid w:val="00A52AC8"/>
    <w:rsid w:val="00A542CF"/>
    <w:rsid w:val="00A547E4"/>
    <w:rsid w:val="00A548BD"/>
    <w:rsid w:val="00A54FE2"/>
    <w:rsid w:val="00A6073F"/>
    <w:rsid w:val="00A61A53"/>
    <w:rsid w:val="00A64A15"/>
    <w:rsid w:val="00A65609"/>
    <w:rsid w:val="00A660D0"/>
    <w:rsid w:val="00A67EE4"/>
    <w:rsid w:val="00A71A63"/>
    <w:rsid w:val="00A7251C"/>
    <w:rsid w:val="00A73B00"/>
    <w:rsid w:val="00A77354"/>
    <w:rsid w:val="00A815ED"/>
    <w:rsid w:val="00A82365"/>
    <w:rsid w:val="00A82CB5"/>
    <w:rsid w:val="00A850DC"/>
    <w:rsid w:val="00A858CF"/>
    <w:rsid w:val="00A8598E"/>
    <w:rsid w:val="00A85BE4"/>
    <w:rsid w:val="00A85E79"/>
    <w:rsid w:val="00A879CC"/>
    <w:rsid w:val="00A922BE"/>
    <w:rsid w:val="00A92431"/>
    <w:rsid w:val="00A93FEB"/>
    <w:rsid w:val="00A94914"/>
    <w:rsid w:val="00A95FDC"/>
    <w:rsid w:val="00A96C52"/>
    <w:rsid w:val="00A97B14"/>
    <w:rsid w:val="00AA0EFA"/>
    <w:rsid w:val="00AA1E25"/>
    <w:rsid w:val="00AA347F"/>
    <w:rsid w:val="00AA4B96"/>
    <w:rsid w:val="00AA54EF"/>
    <w:rsid w:val="00AA5691"/>
    <w:rsid w:val="00AA71DE"/>
    <w:rsid w:val="00AA75CD"/>
    <w:rsid w:val="00AB362F"/>
    <w:rsid w:val="00AB3F42"/>
    <w:rsid w:val="00AB4A5E"/>
    <w:rsid w:val="00AB4C4C"/>
    <w:rsid w:val="00AB6595"/>
    <w:rsid w:val="00AB6FC2"/>
    <w:rsid w:val="00AB7B69"/>
    <w:rsid w:val="00AC003C"/>
    <w:rsid w:val="00AC0946"/>
    <w:rsid w:val="00AC2236"/>
    <w:rsid w:val="00AC2C96"/>
    <w:rsid w:val="00AC4FB1"/>
    <w:rsid w:val="00AC6011"/>
    <w:rsid w:val="00AC66A2"/>
    <w:rsid w:val="00AC69CA"/>
    <w:rsid w:val="00AC70E3"/>
    <w:rsid w:val="00AD0AB2"/>
    <w:rsid w:val="00AD123C"/>
    <w:rsid w:val="00AD17A9"/>
    <w:rsid w:val="00AD1AF7"/>
    <w:rsid w:val="00AD2128"/>
    <w:rsid w:val="00AD21BA"/>
    <w:rsid w:val="00AD28EB"/>
    <w:rsid w:val="00AD2BAB"/>
    <w:rsid w:val="00AD3461"/>
    <w:rsid w:val="00AD571B"/>
    <w:rsid w:val="00AD5C1E"/>
    <w:rsid w:val="00AD6A7B"/>
    <w:rsid w:val="00AD71F6"/>
    <w:rsid w:val="00AE0245"/>
    <w:rsid w:val="00AE0EF4"/>
    <w:rsid w:val="00AE12C8"/>
    <w:rsid w:val="00AE2B2C"/>
    <w:rsid w:val="00AE2F87"/>
    <w:rsid w:val="00AE4093"/>
    <w:rsid w:val="00AE5B78"/>
    <w:rsid w:val="00AE78C5"/>
    <w:rsid w:val="00AF0045"/>
    <w:rsid w:val="00AF01BA"/>
    <w:rsid w:val="00AF0B14"/>
    <w:rsid w:val="00AF2E17"/>
    <w:rsid w:val="00AF33B7"/>
    <w:rsid w:val="00AF3D2D"/>
    <w:rsid w:val="00AF44F3"/>
    <w:rsid w:val="00AF7539"/>
    <w:rsid w:val="00B00548"/>
    <w:rsid w:val="00B01825"/>
    <w:rsid w:val="00B01BEA"/>
    <w:rsid w:val="00B02A53"/>
    <w:rsid w:val="00B037C6"/>
    <w:rsid w:val="00B037E7"/>
    <w:rsid w:val="00B04216"/>
    <w:rsid w:val="00B05480"/>
    <w:rsid w:val="00B070BC"/>
    <w:rsid w:val="00B07152"/>
    <w:rsid w:val="00B10715"/>
    <w:rsid w:val="00B10B9B"/>
    <w:rsid w:val="00B11CBC"/>
    <w:rsid w:val="00B12736"/>
    <w:rsid w:val="00B14405"/>
    <w:rsid w:val="00B152E4"/>
    <w:rsid w:val="00B1627E"/>
    <w:rsid w:val="00B1704B"/>
    <w:rsid w:val="00B217B5"/>
    <w:rsid w:val="00B218C3"/>
    <w:rsid w:val="00B22B69"/>
    <w:rsid w:val="00B251FC"/>
    <w:rsid w:val="00B25C3B"/>
    <w:rsid w:val="00B26BB0"/>
    <w:rsid w:val="00B2730B"/>
    <w:rsid w:val="00B31471"/>
    <w:rsid w:val="00B35AC4"/>
    <w:rsid w:val="00B371D9"/>
    <w:rsid w:val="00B37E3F"/>
    <w:rsid w:val="00B40B30"/>
    <w:rsid w:val="00B41269"/>
    <w:rsid w:val="00B42D11"/>
    <w:rsid w:val="00B469F4"/>
    <w:rsid w:val="00B47B45"/>
    <w:rsid w:val="00B47E05"/>
    <w:rsid w:val="00B50CD1"/>
    <w:rsid w:val="00B54CE3"/>
    <w:rsid w:val="00B55A79"/>
    <w:rsid w:val="00B56163"/>
    <w:rsid w:val="00B5631C"/>
    <w:rsid w:val="00B638DD"/>
    <w:rsid w:val="00B64D2E"/>
    <w:rsid w:val="00B66979"/>
    <w:rsid w:val="00B66B68"/>
    <w:rsid w:val="00B674C2"/>
    <w:rsid w:val="00B67695"/>
    <w:rsid w:val="00B67A55"/>
    <w:rsid w:val="00B67AD4"/>
    <w:rsid w:val="00B7173B"/>
    <w:rsid w:val="00B76C18"/>
    <w:rsid w:val="00B823F8"/>
    <w:rsid w:val="00B84D06"/>
    <w:rsid w:val="00B85382"/>
    <w:rsid w:val="00B85AE0"/>
    <w:rsid w:val="00B85B9B"/>
    <w:rsid w:val="00B8648C"/>
    <w:rsid w:val="00B86492"/>
    <w:rsid w:val="00B867F6"/>
    <w:rsid w:val="00B87C4B"/>
    <w:rsid w:val="00B907EA"/>
    <w:rsid w:val="00B91419"/>
    <w:rsid w:val="00B93778"/>
    <w:rsid w:val="00B93DDD"/>
    <w:rsid w:val="00B9451F"/>
    <w:rsid w:val="00B95E57"/>
    <w:rsid w:val="00BA022E"/>
    <w:rsid w:val="00BA333E"/>
    <w:rsid w:val="00BA3E31"/>
    <w:rsid w:val="00BA446E"/>
    <w:rsid w:val="00BA5DBE"/>
    <w:rsid w:val="00BA5F78"/>
    <w:rsid w:val="00BA67E5"/>
    <w:rsid w:val="00BB49C9"/>
    <w:rsid w:val="00BB5F46"/>
    <w:rsid w:val="00BB643E"/>
    <w:rsid w:val="00BB67D3"/>
    <w:rsid w:val="00BC1A2A"/>
    <w:rsid w:val="00BC1B68"/>
    <w:rsid w:val="00BC410E"/>
    <w:rsid w:val="00BC433B"/>
    <w:rsid w:val="00BC440F"/>
    <w:rsid w:val="00BC6207"/>
    <w:rsid w:val="00BC71C6"/>
    <w:rsid w:val="00BC7423"/>
    <w:rsid w:val="00BC7A3D"/>
    <w:rsid w:val="00BD0235"/>
    <w:rsid w:val="00BD1933"/>
    <w:rsid w:val="00BD2ADB"/>
    <w:rsid w:val="00BD34BC"/>
    <w:rsid w:val="00BD382D"/>
    <w:rsid w:val="00BD4960"/>
    <w:rsid w:val="00BD564D"/>
    <w:rsid w:val="00BE1C9A"/>
    <w:rsid w:val="00BE1EDD"/>
    <w:rsid w:val="00BE22B5"/>
    <w:rsid w:val="00BE2DC2"/>
    <w:rsid w:val="00BE452A"/>
    <w:rsid w:val="00BE64BB"/>
    <w:rsid w:val="00BF2968"/>
    <w:rsid w:val="00BF2A13"/>
    <w:rsid w:val="00BF2CD2"/>
    <w:rsid w:val="00BF3078"/>
    <w:rsid w:val="00BF59CB"/>
    <w:rsid w:val="00BF6252"/>
    <w:rsid w:val="00C0007F"/>
    <w:rsid w:val="00C01AB0"/>
    <w:rsid w:val="00C01ACF"/>
    <w:rsid w:val="00C025E6"/>
    <w:rsid w:val="00C03733"/>
    <w:rsid w:val="00C0391F"/>
    <w:rsid w:val="00C05FBE"/>
    <w:rsid w:val="00C06108"/>
    <w:rsid w:val="00C0636A"/>
    <w:rsid w:val="00C078B6"/>
    <w:rsid w:val="00C11875"/>
    <w:rsid w:val="00C128C4"/>
    <w:rsid w:val="00C13207"/>
    <w:rsid w:val="00C1401D"/>
    <w:rsid w:val="00C150E9"/>
    <w:rsid w:val="00C1587C"/>
    <w:rsid w:val="00C17AA4"/>
    <w:rsid w:val="00C230E5"/>
    <w:rsid w:val="00C239AE"/>
    <w:rsid w:val="00C245CC"/>
    <w:rsid w:val="00C2520D"/>
    <w:rsid w:val="00C25702"/>
    <w:rsid w:val="00C25A83"/>
    <w:rsid w:val="00C26037"/>
    <w:rsid w:val="00C26928"/>
    <w:rsid w:val="00C26A9C"/>
    <w:rsid w:val="00C26E83"/>
    <w:rsid w:val="00C32D8E"/>
    <w:rsid w:val="00C3398C"/>
    <w:rsid w:val="00C34919"/>
    <w:rsid w:val="00C3552E"/>
    <w:rsid w:val="00C35594"/>
    <w:rsid w:val="00C358DE"/>
    <w:rsid w:val="00C35972"/>
    <w:rsid w:val="00C35ECA"/>
    <w:rsid w:val="00C3612D"/>
    <w:rsid w:val="00C3756E"/>
    <w:rsid w:val="00C4343A"/>
    <w:rsid w:val="00C438EE"/>
    <w:rsid w:val="00C44A83"/>
    <w:rsid w:val="00C46882"/>
    <w:rsid w:val="00C46B87"/>
    <w:rsid w:val="00C53132"/>
    <w:rsid w:val="00C550C6"/>
    <w:rsid w:val="00C56BAA"/>
    <w:rsid w:val="00C56F6D"/>
    <w:rsid w:val="00C57364"/>
    <w:rsid w:val="00C607AC"/>
    <w:rsid w:val="00C62CF2"/>
    <w:rsid w:val="00C62D71"/>
    <w:rsid w:val="00C63A82"/>
    <w:rsid w:val="00C64DC4"/>
    <w:rsid w:val="00C66805"/>
    <w:rsid w:val="00C66E74"/>
    <w:rsid w:val="00C66E8C"/>
    <w:rsid w:val="00C718C0"/>
    <w:rsid w:val="00C72EE5"/>
    <w:rsid w:val="00C74254"/>
    <w:rsid w:val="00C74A43"/>
    <w:rsid w:val="00C74D42"/>
    <w:rsid w:val="00C76F7E"/>
    <w:rsid w:val="00C77C79"/>
    <w:rsid w:val="00C8069B"/>
    <w:rsid w:val="00C81260"/>
    <w:rsid w:val="00C852A8"/>
    <w:rsid w:val="00C85E64"/>
    <w:rsid w:val="00C87819"/>
    <w:rsid w:val="00C91D9B"/>
    <w:rsid w:val="00C92A0E"/>
    <w:rsid w:val="00C92DA7"/>
    <w:rsid w:val="00C9419A"/>
    <w:rsid w:val="00C94E77"/>
    <w:rsid w:val="00C9526D"/>
    <w:rsid w:val="00C9562D"/>
    <w:rsid w:val="00C9577A"/>
    <w:rsid w:val="00C95F4F"/>
    <w:rsid w:val="00C965C7"/>
    <w:rsid w:val="00C97771"/>
    <w:rsid w:val="00C97A19"/>
    <w:rsid w:val="00C97EF1"/>
    <w:rsid w:val="00CA0162"/>
    <w:rsid w:val="00CA1F80"/>
    <w:rsid w:val="00CA2C60"/>
    <w:rsid w:val="00CA361E"/>
    <w:rsid w:val="00CA3635"/>
    <w:rsid w:val="00CA484F"/>
    <w:rsid w:val="00CA48AD"/>
    <w:rsid w:val="00CA604E"/>
    <w:rsid w:val="00CA7F23"/>
    <w:rsid w:val="00CB1C6A"/>
    <w:rsid w:val="00CB33EF"/>
    <w:rsid w:val="00CB5CB6"/>
    <w:rsid w:val="00CB6DB1"/>
    <w:rsid w:val="00CC26CF"/>
    <w:rsid w:val="00CC2EFE"/>
    <w:rsid w:val="00CC2F83"/>
    <w:rsid w:val="00CC3272"/>
    <w:rsid w:val="00CC357B"/>
    <w:rsid w:val="00CC5C7A"/>
    <w:rsid w:val="00CD0397"/>
    <w:rsid w:val="00CD04C6"/>
    <w:rsid w:val="00CD06AD"/>
    <w:rsid w:val="00CD0A23"/>
    <w:rsid w:val="00CD14C5"/>
    <w:rsid w:val="00CD1904"/>
    <w:rsid w:val="00CD2B09"/>
    <w:rsid w:val="00CD31E1"/>
    <w:rsid w:val="00CD3ACE"/>
    <w:rsid w:val="00CD3DED"/>
    <w:rsid w:val="00CD3F07"/>
    <w:rsid w:val="00CD5056"/>
    <w:rsid w:val="00CD5339"/>
    <w:rsid w:val="00CD5867"/>
    <w:rsid w:val="00CD676A"/>
    <w:rsid w:val="00CD6B07"/>
    <w:rsid w:val="00CE0B96"/>
    <w:rsid w:val="00CE1EC2"/>
    <w:rsid w:val="00CE209B"/>
    <w:rsid w:val="00CE2A9C"/>
    <w:rsid w:val="00CE2B3F"/>
    <w:rsid w:val="00CE37E9"/>
    <w:rsid w:val="00CE7791"/>
    <w:rsid w:val="00CF1006"/>
    <w:rsid w:val="00CF2A21"/>
    <w:rsid w:val="00CF39D5"/>
    <w:rsid w:val="00CF4536"/>
    <w:rsid w:val="00CF5FB9"/>
    <w:rsid w:val="00CF63DC"/>
    <w:rsid w:val="00CF74AE"/>
    <w:rsid w:val="00CF756A"/>
    <w:rsid w:val="00CF77F6"/>
    <w:rsid w:val="00CF7B46"/>
    <w:rsid w:val="00D004AF"/>
    <w:rsid w:val="00D0116A"/>
    <w:rsid w:val="00D024F7"/>
    <w:rsid w:val="00D029AC"/>
    <w:rsid w:val="00D03B8F"/>
    <w:rsid w:val="00D05432"/>
    <w:rsid w:val="00D06805"/>
    <w:rsid w:val="00D06A4C"/>
    <w:rsid w:val="00D0717D"/>
    <w:rsid w:val="00D07DA4"/>
    <w:rsid w:val="00D103BC"/>
    <w:rsid w:val="00D12178"/>
    <w:rsid w:val="00D125AA"/>
    <w:rsid w:val="00D12EE4"/>
    <w:rsid w:val="00D131F4"/>
    <w:rsid w:val="00D13648"/>
    <w:rsid w:val="00D13712"/>
    <w:rsid w:val="00D15E8B"/>
    <w:rsid w:val="00D17345"/>
    <w:rsid w:val="00D1787E"/>
    <w:rsid w:val="00D17A62"/>
    <w:rsid w:val="00D20003"/>
    <w:rsid w:val="00D2035E"/>
    <w:rsid w:val="00D21085"/>
    <w:rsid w:val="00D22F74"/>
    <w:rsid w:val="00D237B5"/>
    <w:rsid w:val="00D25EF1"/>
    <w:rsid w:val="00D263BB"/>
    <w:rsid w:val="00D2662F"/>
    <w:rsid w:val="00D271D9"/>
    <w:rsid w:val="00D275D9"/>
    <w:rsid w:val="00D31E19"/>
    <w:rsid w:val="00D32CB2"/>
    <w:rsid w:val="00D32D08"/>
    <w:rsid w:val="00D33E82"/>
    <w:rsid w:val="00D34326"/>
    <w:rsid w:val="00D34D65"/>
    <w:rsid w:val="00D35152"/>
    <w:rsid w:val="00D35730"/>
    <w:rsid w:val="00D36416"/>
    <w:rsid w:val="00D36B29"/>
    <w:rsid w:val="00D36E0B"/>
    <w:rsid w:val="00D409B4"/>
    <w:rsid w:val="00D4395F"/>
    <w:rsid w:val="00D44D74"/>
    <w:rsid w:val="00D45B82"/>
    <w:rsid w:val="00D46CDD"/>
    <w:rsid w:val="00D477D9"/>
    <w:rsid w:val="00D47C2A"/>
    <w:rsid w:val="00D532AC"/>
    <w:rsid w:val="00D54220"/>
    <w:rsid w:val="00D55111"/>
    <w:rsid w:val="00D55F47"/>
    <w:rsid w:val="00D60081"/>
    <w:rsid w:val="00D60287"/>
    <w:rsid w:val="00D61ADF"/>
    <w:rsid w:val="00D62AD3"/>
    <w:rsid w:val="00D6315B"/>
    <w:rsid w:val="00D6322B"/>
    <w:rsid w:val="00D64258"/>
    <w:rsid w:val="00D65044"/>
    <w:rsid w:val="00D65D78"/>
    <w:rsid w:val="00D702FA"/>
    <w:rsid w:val="00D70F4F"/>
    <w:rsid w:val="00D72325"/>
    <w:rsid w:val="00D746D2"/>
    <w:rsid w:val="00D7542E"/>
    <w:rsid w:val="00D77586"/>
    <w:rsid w:val="00D806CF"/>
    <w:rsid w:val="00D807CA"/>
    <w:rsid w:val="00D808D2"/>
    <w:rsid w:val="00D80E21"/>
    <w:rsid w:val="00D81902"/>
    <w:rsid w:val="00D821E1"/>
    <w:rsid w:val="00D82DB6"/>
    <w:rsid w:val="00D876B4"/>
    <w:rsid w:val="00D901DF"/>
    <w:rsid w:val="00D91A1A"/>
    <w:rsid w:val="00D95405"/>
    <w:rsid w:val="00D96862"/>
    <w:rsid w:val="00D96DE8"/>
    <w:rsid w:val="00D97509"/>
    <w:rsid w:val="00DA0903"/>
    <w:rsid w:val="00DA09B4"/>
    <w:rsid w:val="00DA208A"/>
    <w:rsid w:val="00DA3160"/>
    <w:rsid w:val="00DA31AC"/>
    <w:rsid w:val="00DA3A31"/>
    <w:rsid w:val="00DA3ABE"/>
    <w:rsid w:val="00DA5449"/>
    <w:rsid w:val="00DA6A27"/>
    <w:rsid w:val="00DB003C"/>
    <w:rsid w:val="00DB1EA7"/>
    <w:rsid w:val="00DB1F54"/>
    <w:rsid w:val="00DB39B2"/>
    <w:rsid w:val="00DB3BA6"/>
    <w:rsid w:val="00DB5AAE"/>
    <w:rsid w:val="00DB6633"/>
    <w:rsid w:val="00DB682E"/>
    <w:rsid w:val="00DB688A"/>
    <w:rsid w:val="00DB6E04"/>
    <w:rsid w:val="00DB7109"/>
    <w:rsid w:val="00DB76A9"/>
    <w:rsid w:val="00DC0068"/>
    <w:rsid w:val="00DC33EF"/>
    <w:rsid w:val="00DC3AF6"/>
    <w:rsid w:val="00DC4CA6"/>
    <w:rsid w:val="00DC4F72"/>
    <w:rsid w:val="00DC5810"/>
    <w:rsid w:val="00DC5D4F"/>
    <w:rsid w:val="00DC75E7"/>
    <w:rsid w:val="00DC7AEF"/>
    <w:rsid w:val="00DC7CAA"/>
    <w:rsid w:val="00DC7E5D"/>
    <w:rsid w:val="00DD045D"/>
    <w:rsid w:val="00DD0772"/>
    <w:rsid w:val="00DD291F"/>
    <w:rsid w:val="00DD3407"/>
    <w:rsid w:val="00DD39DF"/>
    <w:rsid w:val="00DD3F0C"/>
    <w:rsid w:val="00DD4799"/>
    <w:rsid w:val="00DD5692"/>
    <w:rsid w:val="00DD6E0D"/>
    <w:rsid w:val="00DD76C2"/>
    <w:rsid w:val="00DD7700"/>
    <w:rsid w:val="00DE03BC"/>
    <w:rsid w:val="00DE125B"/>
    <w:rsid w:val="00DE1714"/>
    <w:rsid w:val="00DE1F9C"/>
    <w:rsid w:val="00DE20A4"/>
    <w:rsid w:val="00DE28E3"/>
    <w:rsid w:val="00DE354B"/>
    <w:rsid w:val="00DE373B"/>
    <w:rsid w:val="00DE46E8"/>
    <w:rsid w:val="00DE4C4C"/>
    <w:rsid w:val="00DE4D37"/>
    <w:rsid w:val="00DE5053"/>
    <w:rsid w:val="00DE5D10"/>
    <w:rsid w:val="00DE73A2"/>
    <w:rsid w:val="00DE7B31"/>
    <w:rsid w:val="00DF2A46"/>
    <w:rsid w:val="00E0100C"/>
    <w:rsid w:val="00E01C4E"/>
    <w:rsid w:val="00E02DC7"/>
    <w:rsid w:val="00E04EFB"/>
    <w:rsid w:val="00E05139"/>
    <w:rsid w:val="00E0566B"/>
    <w:rsid w:val="00E05703"/>
    <w:rsid w:val="00E077EF"/>
    <w:rsid w:val="00E11B5E"/>
    <w:rsid w:val="00E11BB7"/>
    <w:rsid w:val="00E13200"/>
    <w:rsid w:val="00E14800"/>
    <w:rsid w:val="00E14930"/>
    <w:rsid w:val="00E14D14"/>
    <w:rsid w:val="00E15361"/>
    <w:rsid w:val="00E1559F"/>
    <w:rsid w:val="00E1658A"/>
    <w:rsid w:val="00E16A30"/>
    <w:rsid w:val="00E16C91"/>
    <w:rsid w:val="00E16E08"/>
    <w:rsid w:val="00E172B5"/>
    <w:rsid w:val="00E175D0"/>
    <w:rsid w:val="00E17F62"/>
    <w:rsid w:val="00E2061B"/>
    <w:rsid w:val="00E21012"/>
    <w:rsid w:val="00E2115D"/>
    <w:rsid w:val="00E2690F"/>
    <w:rsid w:val="00E26949"/>
    <w:rsid w:val="00E26F5A"/>
    <w:rsid w:val="00E277FB"/>
    <w:rsid w:val="00E30130"/>
    <w:rsid w:val="00E304FD"/>
    <w:rsid w:val="00E30BC1"/>
    <w:rsid w:val="00E34ABB"/>
    <w:rsid w:val="00E35441"/>
    <w:rsid w:val="00E35708"/>
    <w:rsid w:val="00E36259"/>
    <w:rsid w:val="00E36E0E"/>
    <w:rsid w:val="00E40E34"/>
    <w:rsid w:val="00E4200D"/>
    <w:rsid w:val="00E42953"/>
    <w:rsid w:val="00E431AD"/>
    <w:rsid w:val="00E44280"/>
    <w:rsid w:val="00E45407"/>
    <w:rsid w:val="00E50110"/>
    <w:rsid w:val="00E51FB2"/>
    <w:rsid w:val="00E52F06"/>
    <w:rsid w:val="00E52FE2"/>
    <w:rsid w:val="00E53818"/>
    <w:rsid w:val="00E54DF1"/>
    <w:rsid w:val="00E55373"/>
    <w:rsid w:val="00E554C1"/>
    <w:rsid w:val="00E55A8C"/>
    <w:rsid w:val="00E55CBF"/>
    <w:rsid w:val="00E569A1"/>
    <w:rsid w:val="00E56D9E"/>
    <w:rsid w:val="00E5749B"/>
    <w:rsid w:val="00E578E1"/>
    <w:rsid w:val="00E57E55"/>
    <w:rsid w:val="00E61A21"/>
    <w:rsid w:val="00E62C88"/>
    <w:rsid w:val="00E62E1E"/>
    <w:rsid w:val="00E63526"/>
    <w:rsid w:val="00E635C6"/>
    <w:rsid w:val="00E66092"/>
    <w:rsid w:val="00E671B3"/>
    <w:rsid w:val="00E67654"/>
    <w:rsid w:val="00E72CE6"/>
    <w:rsid w:val="00E734C0"/>
    <w:rsid w:val="00E738BD"/>
    <w:rsid w:val="00E74D64"/>
    <w:rsid w:val="00E76A88"/>
    <w:rsid w:val="00E802F1"/>
    <w:rsid w:val="00E810BA"/>
    <w:rsid w:val="00E8162B"/>
    <w:rsid w:val="00E8299C"/>
    <w:rsid w:val="00E843B2"/>
    <w:rsid w:val="00E93107"/>
    <w:rsid w:val="00E94B3E"/>
    <w:rsid w:val="00E94FA8"/>
    <w:rsid w:val="00E9536D"/>
    <w:rsid w:val="00E96117"/>
    <w:rsid w:val="00E973BC"/>
    <w:rsid w:val="00E976EB"/>
    <w:rsid w:val="00E97B95"/>
    <w:rsid w:val="00E97CEC"/>
    <w:rsid w:val="00EA0233"/>
    <w:rsid w:val="00EA2636"/>
    <w:rsid w:val="00EA4566"/>
    <w:rsid w:val="00EA4CDB"/>
    <w:rsid w:val="00EB18A7"/>
    <w:rsid w:val="00EB287D"/>
    <w:rsid w:val="00EB3019"/>
    <w:rsid w:val="00EB5C90"/>
    <w:rsid w:val="00EB716A"/>
    <w:rsid w:val="00EC16FF"/>
    <w:rsid w:val="00EC43F6"/>
    <w:rsid w:val="00EC4873"/>
    <w:rsid w:val="00EC4F2D"/>
    <w:rsid w:val="00EC502B"/>
    <w:rsid w:val="00EC72E9"/>
    <w:rsid w:val="00ED184C"/>
    <w:rsid w:val="00ED2EDB"/>
    <w:rsid w:val="00ED4005"/>
    <w:rsid w:val="00ED43DD"/>
    <w:rsid w:val="00ED43FE"/>
    <w:rsid w:val="00ED45EC"/>
    <w:rsid w:val="00ED514F"/>
    <w:rsid w:val="00ED7533"/>
    <w:rsid w:val="00ED78F7"/>
    <w:rsid w:val="00EE3D10"/>
    <w:rsid w:val="00EE53E9"/>
    <w:rsid w:val="00EE58CE"/>
    <w:rsid w:val="00EE64A0"/>
    <w:rsid w:val="00EF26D0"/>
    <w:rsid w:val="00EF36A6"/>
    <w:rsid w:val="00EF38CF"/>
    <w:rsid w:val="00EF430A"/>
    <w:rsid w:val="00EF53D0"/>
    <w:rsid w:val="00EF672A"/>
    <w:rsid w:val="00EF68B4"/>
    <w:rsid w:val="00EF7239"/>
    <w:rsid w:val="00F00050"/>
    <w:rsid w:val="00F00AB1"/>
    <w:rsid w:val="00F044B4"/>
    <w:rsid w:val="00F04C46"/>
    <w:rsid w:val="00F04FAA"/>
    <w:rsid w:val="00F0663D"/>
    <w:rsid w:val="00F11548"/>
    <w:rsid w:val="00F11598"/>
    <w:rsid w:val="00F14E66"/>
    <w:rsid w:val="00F16AA4"/>
    <w:rsid w:val="00F17196"/>
    <w:rsid w:val="00F22B03"/>
    <w:rsid w:val="00F24801"/>
    <w:rsid w:val="00F2748F"/>
    <w:rsid w:val="00F311EE"/>
    <w:rsid w:val="00F31E66"/>
    <w:rsid w:val="00F323A2"/>
    <w:rsid w:val="00F33320"/>
    <w:rsid w:val="00F33C7C"/>
    <w:rsid w:val="00F348AD"/>
    <w:rsid w:val="00F36CEC"/>
    <w:rsid w:val="00F37EAB"/>
    <w:rsid w:val="00F421B1"/>
    <w:rsid w:val="00F44593"/>
    <w:rsid w:val="00F45725"/>
    <w:rsid w:val="00F45956"/>
    <w:rsid w:val="00F46929"/>
    <w:rsid w:val="00F47159"/>
    <w:rsid w:val="00F50D3C"/>
    <w:rsid w:val="00F52368"/>
    <w:rsid w:val="00F5383B"/>
    <w:rsid w:val="00F53B90"/>
    <w:rsid w:val="00F54071"/>
    <w:rsid w:val="00F55D3F"/>
    <w:rsid w:val="00F56D66"/>
    <w:rsid w:val="00F61086"/>
    <w:rsid w:val="00F614CB"/>
    <w:rsid w:val="00F63B33"/>
    <w:rsid w:val="00F63D1B"/>
    <w:rsid w:val="00F647E0"/>
    <w:rsid w:val="00F651AF"/>
    <w:rsid w:val="00F66669"/>
    <w:rsid w:val="00F6669D"/>
    <w:rsid w:val="00F67943"/>
    <w:rsid w:val="00F73142"/>
    <w:rsid w:val="00F733C4"/>
    <w:rsid w:val="00F7372A"/>
    <w:rsid w:val="00F73A69"/>
    <w:rsid w:val="00F7479C"/>
    <w:rsid w:val="00F7618E"/>
    <w:rsid w:val="00F77740"/>
    <w:rsid w:val="00F831F5"/>
    <w:rsid w:val="00F850F4"/>
    <w:rsid w:val="00F90509"/>
    <w:rsid w:val="00F908BB"/>
    <w:rsid w:val="00F9123A"/>
    <w:rsid w:val="00F93B31"/>
    <w:rsid w:val="00F95C1A"/>
    <w:rsid w:val="00F96C4A"/>
    <w:rsid w:val="00F97079"/>
    <w:rsid w:val="00FA3DC7"/>
    <w:rsid w:val="00FA5B99"/>
    <w:rsid w:val="00FA61B5"/>
    <w:rsid w:val="00FA76B5"/>
    <w:rsid w:val="00FA7F06"/>
    <w:rsid w:val="00FB0951"/>
    <w:rsid w:val="00FB1A76"/>
    <w:rsid w:val="00FB1FE2"/>
    <w:rsid w:val="00FB4C22"/>
    <w:rsid w:val="00FB5B23"/>
    <w:rsid w:val="00FB5FEF"/>
    <w:rsid w:val="00FC2388"/>
    <w:rsid w:val="00FC33AF"/>
    <w:rsid w:val="00FC4EE5"/>
    <w:rsid w:val="00FC5B94"/>
    <w:rsid w:val="00FC6A9D"/>
    <w:rsid w:val="00FC6FA6"/>
    <w:rsid w:val="00FC7127"/>
    <w:rsid w:val="00FC75AA"/>
    <w:rsid w:val="00FD0858"/>
    <w:rsid w:val="00FD08EB"/>
    <w:rsid w:val="00FD0901"/>
    <w:rsid w:val="00FD0F98"/>
    <w:rsid w:val="00FD21AB"/>
    <w:rsid w:val="00FD27D7"/>
    <w:rsid w:val="00FD2C8D"/>
    <w:rsid w:val="00FD3B10"/>
    <w:rsid w:val="00FD40BA"/>
    <w:rsid w:val="00FD6AFE"/>
    <w:rsid w:val="00FD6CFD"/>
    <w:rsid w:val="00FE0C37"/>
    <w:rsid w:val="00FE13EB"/>
    <w:rsid w:val="00FE26A2"/>
    <w:rsid w:val="00FE659D"/>
    <w:rsid w:val="00FE75EB"/>
    <w:rsid w:val="00FE78BC"/>
    <w:rsid w:val="00FF0384"/>
    <w:rsid w:val="00FF1A88"/>
    <w:rsid w:val="00FF21B0"/>
    <w:rsid w:val="00FF2A6F"/>
    <w:rsid w:val="00FF36DB"/>
    <w:rsid w:val="00FF5E9E"/>
    <w:rsid w:val="00FF5FE4"/>
    <w:rsid w:val="00FF60F3"/>
    <w:rsid w:val="00FF6594"/>
    <w:rsid w:val="00FF6BFA"/>
    <w:rsid w:val="00FF70B2"/>
    <w:rsid w:val="00FF7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color="yellow">
      <v:fill color="yellow"/>
    </o:shapedefaults>
    <o:shapelayout v:ext="edit">
      <o:idmap v:ext="edit" data="1"/>
    </o:shapelayout>
  </w:shapeDefaults>
  <w:decimalSymbol w:val="."/>
  <w:listSeparator w:val=","/>
  <w14:docId w14:val="53C6392E"/>
  <w15:docId w15:val="{B929CF57-A4AD-489A-873D-10B1F3A8B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7152"/>
    <w:pPr>
      <w:spacing w:before="100" w:beforeAutospacing="1" w:after="100" w:afterAutospacing="1"/>
    </w:pPr>
    <w:rPr>
      <w:rFonts w:ascii="Verdana" w:hAnsi="Verdana"/>
      <w:szCs w:val="24"/>
    </w:rPr>
  </w:style>
  <w:style w:type="paragraph" w:styleId="Heading1">
    <w:name w:val="heading 1"/>
    <w:basedOn w:val="Normal"/>
    <w:next w:val="Normal"/>
    <w:link w:val="Heading1Char"/>
    <w:qFormat/>
    <w:rsid w:val="00070E92"/>
    <w:pPr>
      <w:keepNext/>
      <w:pageBreakBefore/>
      <w:spacing w:before="240" w:after="60"/>
      <w:outlineLvl w:val="0"/>
    </w:pPr>
    <w:rPr>
      <w:rFonts w:ascii="Rajdhani SemiBold" w:hAnsi="Rajdhani SemiBold" w:cs="Rajdhani SemiBold"/>
      <w:b/>
      <w:bCs/>
      <w:kern w:val="32"/>
      <w:sz w:val="32"/>
      <w:szCs w:val="32"/>
    </w:rPr>
  </w:style>
  <w:style w:type="paragraph" w:styleId="Heading2">
    <w:name w:val="heading 2"/>
    <w:basedOn w:val="Normal"/>
    <w:next w:val="Normal"/>
    <w:link w:val="Heading2Char1"/>
    <w:autoRedefine/>
    <w:uiPriority w:val="9"/>
    <w:qFormat/>
    <w:rsid w:val="00070E92"/>
    <w:pPr>
      <w:keepNext/>
      <w:outlineLvl w:val="1"/>
    </w:pPr>
    <w:rPr>
      <w:rFonts w:ascii="Rajdhani SemiBold" w:hAnsi="Rajdhani SemiBold" w:cs="Rajdhani SemiBold"/>
      <w:b/>
      <w:bCs/>
      <w:iCs/>
      <w:sz w:val="28"/>
      <w:szCs w:val="28"/>
    </w:rPr>
  </w:style>
  <w:style w:type="paragraph" w:styleId="Heading3">
    <w:name w:val="heading 3"/>
    <w:basedOn w:val="Normal"/>
    <w:next w:val="Normal"/>
    <w:link w:val="Heading3Char1"/>
    <w:qFormat/>
    <w:rsid w:val="004E7573"/>
    <w:pPr>
      <w:keepNext/>
      <w:spacing w:before="240" w:after="60"/>
      <w:outlineLvl w:val="2"/>
    </w:pPr>
    <w:rPr>
      <w:rFonts w:cs="Arial"/>
      <w:b/>
      <w:bCs/>
      <w:sz w:val="24"/>
    </w:rPr>
  </w:style>
  <w:style w:type="paragraph" w:styleId="Heading4">
    <w:name w:val="heading 4"/>
    <w:basedOn w:val="Normal"/>
    <w:next w:val="Normal"/>
    <w:link w:val="Heading4Char"/>
    <w:qFormat/>
    <w:pPr>
      <w:keepNext/>
      <w:numPr>
        <w:ilvl w:val="3"/>
        <w:numId w:val="4"/>
      </w:numPr>
      <w:spacing w:before="240" w:after="60"/>
      <w:outlineLvl w:val="3"/>
    </w:pPr>
    <w:rPr>
      <w:b/>
      <w:bCs/>
      <w:sz w:val="28"/>
      <w:szCs w:val="28"/>
    </w:rPr>
  </w:style>
  <w:style w:type="paragraph" w:styleId="Heading5">
    <w:name w:val="heading 5"/>
    <w:basedOn w:val="Normal"/>
    <w:next w:val="Normal"/>
    <w:qFormat/>
    <w:pPr>
      <w:keepNext/>
      <w:numPr>
        <w:ilvl w:val="4"/>
        <w:numId w:val="4"/>
      </w:numPr>
      <w:outlineLvl w:val="4"/>
    </w:pPr>
    <w:rPr>
      <w:b/>
      <w:bCs/>
      <w:i/>
      <w:iCs/>
    </w:rPr>
  </w:style>
  <w:style w:type="paragraph" w:styleId="Heading6">
    <w:name w:val="heading 6"/>
    <w:basedOn w:val="Normal"/>
    <w:next w:val="Normal"/>
    <w:qFormat/>
    <w:pPr>
      <w:keepNext/>
      <w:numPr>
        <w:ilvl w:val="5"/>
        <w:numId w:val="4"/>
      </w:numPr>
      <w:autoSpaceDE w:val="0"/>
      <w:autoSpaceDN w:val="0"/>
      <w:adjustRightInd w:val="0"/>
      <w:spacing w:before="240"/>
      <w:outlineLvl w:val="5"/>
    </w:pPr>
    <w:rPr>
      <w:rFonts w:ascii="Arial" w:hAnsi="Arial" w:cs="Arial"/>
      <w:b/>
      <w:bCs/>
      <w:sz w:val="32"/>
      <w:szCs w:val="37"/>
    </w:rPr>
  </w:style>
  <w:style w:type="paragraph" w:styleId="Heading7">
    <w:name w:val="heading 7"/>
    <w:basedOn w:val="Normal"/>
    <w:next w:val="Normal"/>
    <w:qFormat/>
    <w:pPr>
      <w:numPr>
        <w:ilvl w:val="6"/>
        <w:numId w:val="4"/>
      </w:numPr>
      <w:spacing w:before="240" w:after="60"/>
      <w:outlineLvl w:val="6"/>
    </w:pPr>
  </w:style>
  <w:style w:type="paragraph" w:styleId="Heading8">
    <w:name w:val="heading 8"/>
    <w:basedOn w:val="Normal"/>
    <w:next w:val="Normal"/>
    <w:qFormat/>
    <w:rsid w:val="006E10B9"/>
    <w:pPr>
      <w:numPr>
        <w:ilvl w:val="7"/>
        <w:numId w:val="4"/>
      </w:numPr>
      <w:spacing w:before="240" w:after="60"/>
      <w:outlineLvl w:val="7"/>
    </w:pPr>
    <w:rPr>
      <w:i/>
      <w:iCs/>
    </w:rPr>
  </w:style>
  <w:style w:type="paragraph" w:styleId="Heading9">
    <w:name w:val="heading 9"/>
    <w:basedOn w:val="Normal"/>
    <w:next w:val="Normal"/>
    <w:qFormat/>
    <w:rsid w:val="006E10B9"/>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pPr>
    <w:rPr>
      <w:b/>
      <w:bCs/>
    </w:rPr>
  </w:style>
  <w:style w:type="character" w:styleId="Hyperlink">
    <w:name w:val="Hyperlink"/>
    <w:basedOn w:val="DefaultParagraphFont"/>
    <w:uiPriority w:val="99"/>
    <w:rPr>
      <w:color w:val="0000FF"/>
      <w:u w:val="single"/>
    </w:rPr>
  </w:style>
  <w:style w:type="character" w:customStyle="1" w:styleId="DefaultChar">
    <w:name w:val="Default Char"/>
    <w:basedOn w:val="DefaultParagraphFont"/>
    <w:link w:val="Default"/>
    <w:rsid w:val="00E13200"/>
    <w:rPr>
      <w:rFonts w:ascii="CPCGCN+TimesNewRoman" w:hAnsi="CPCGCN+TimesNewRoman" w:cs="CPCGCN+TimesNewRoman"/>
      <w:color w:val="000000"/>
      <w:sz w:val="24"/>
      <w:szCs w:val="24"/>
      <w:lang w:val="en-US" w:eastAsia="en-US" w:bidi="ar-SA"/>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semiHidden/>
    <w:rsid w:val="00754A16"/>
    <w:rPr>
      <w:sz w:val="16"/>
      <w:szCs w:val="20"/>
    </w:rPr>
  </w:style>
  <w:style w:type="character" w:styleId="FootnoteReference">
    <w:name w:val="footnote reference"/>
    <w:basedOn w:val="DefaultParagraphFont"/>
    <w:semiHidden/>
    <w:rPr>
      <w:vertAlign w:val="superscript"/>
    </w:rPr>
  </w:style>
  <w:style w:type="paragraph" w:styleId="BodyText3">
    <w:name w:val="Body Text 3"/>
    <w:basedOn w:val="Normal"/>
    <w:pPr>
      <w:spacing w:after="120"/>
    </w:pPr>
    <w:rPr>
      <w:sz w:val="16"/>
      <w:szCs w:val="16"/>
    </w:rPr>
  </w:style>
  <w:style w:type="paragraph" w:customStyle="1" w:styleId="m2">
    <w:name w:val="m2"/>
    <w:basedOn w:val="Normal"/>
    <w:rPr>
      <w:rFonts w:ascii="MS Sans Serif" w:eastAsia="Arial Unicode MS" w:hAnsi="MS Sans Serif" w:cs="Arial Unicode MS"/>
      <w:szCs w:val="20"/>
    </w:rPr>
  </w:style>
  <w:style w:type="character" w:styleId="Strong">
    <w:name w:val="Strong"/>
    <w:basedOn w:val="DefaultParagraphFont"/>
    <w:qFormat/>
    <w:rPr>
      <w:b/>
      <w:bCs/>
    </w:rPr>
  </w:style>
  <w:style w:type="paragraph" w:styleId="TOC1">
    <w:name w:val="toc 1"/>
    <w:basedOn w:val="Normal"/>
    <w:next w:val="Normal"/>
    <w:autoRedefine/>
    <w:uiPriority w:val="39"/>
    <w:rsid w:val="00954CF4"/>
    <w:pPr>
      <w:tabs>
        <w:tab w:val="left" w:pos="1200"/>
        <w:tab w:val="right" w:leader="underscore" w:pos="9360"/>
      </w:tabs>
      <w:spacing w:before="0" w:beforeAutospacing="0" w:after="0" w:afterAutospacing="0"/>
    </w:pPr>
    <w:rPr>
      <w:rFonts w:ascii="Rajdhani Medium" w:hAnsi="Rajdhani Medium" w:cs="Rajdhani Medium"/>
      <w:b/>
      <w:iCs/>
      <w:noProof/>
      <w:sz w:val="24"/>
    </w:rPr>
  </w:style>
  <w:style w:type="paragraph" w:styleId="TOC2">
    <w:name w:val="toc 2"/>
    <w:basedOn w:val="Normal"/>
    <w:next w:val="Normal"/>
    <w:autoRedefine/>
    <w:uiPriority w:val="39"/>
    <w:rsid w:val="00590C2D"/>
    <w:pPr>
      <w:tabs>
        <w:tab w:val="right" w:leader="underscore" w:pos="9360"/>
      </w:tabs>
      <w:spacing w:before="0" w:beforeAutospacing="0" w:after="0" w:afterAutospacing="0"/>
      <w:ind w:left="245"/>
    </w:pPr>
    <w:rPr>
      <w:bCs/>
      <w:noProof/>
      <w:szCs w:val="20"/>
    </w:rPr>
  </w:style>
  <w:style w:type="paragraph" w:styleId="TOC3">
    <w:name w:val="toc 3"/>
    <w:basedOn w:val="Normal"/>
    <w:next w:val="Normal"/>
    <w:autoRedefine/>
    <w:semiHidden/>
    <w:rsid w:val="00EE64A0"/>
    <w:pPr>
      <w:tabs>
        <w:tab w:val="right" w:leader="underscore" w:pos="9360"/>
      </w:tabs>
      <w:spacing w:before="0" w:beforeAutospacing="0" w:after="0" w:afterAutospacing="0"/>
      <w:ind w:left="547"/>
    </w:pPr>
    <w:rPr>
      <w:szCs w:val="20"/>
    </w:rPr>
  </w:style>
  <w:style w:type="character" w:styleId="PageNumber">
    <w:name w:val="page number"/>
    <w:basedOn w:val="DefaultParagraphFont"/>
  </w:style>
  <w:style w:type="paragraph" w:styleId="BodyTextIndent2">
    <w:name w:val="Body Text Indent 2"/>
    <w:basedOn w:val="Normal"/>
    <w:pPr>
      <w:spacing w:before="120"/>
      <w:ind w:left="720"/>
    </w:pPr>
  </w:style>
  <w:style w:type="character" w:styleId="FollowedHyperlink">
    <w:name w:val="FollowedHyperlink"/>
    <w:basedOn w:val="DefaultParagraphFont"/>
    <w:rPr>
      <w:color w:val="800080"/>
      <w:u w:val="single"/>
    </w:rPr>
  </w:style>
  <w:style w:type="paragraph" w:styleId="Title">
    <w:name w:val="Title"/>
    <w:basedOn w:val="Normal"/>
    <w:link w:val="TitleChar"/>
    <w:qFormat/>
    <w:pPr>
      <w:autoSpaceDE w:val="0"/>
      <w:autoSpaceDN w:val="0"/>
      <w:adjustRightInd w:val="0"/>
      <w:jc w:val="center"/>
    </w:pPr>
    <w:rPr>
      <w:rFonts w:ascii="Times-Bold" w:hAnsi="Times-Bold"/>
      <w:b/>
      <w:bCs/>
      <w:sz w:val="36"/>
      <w:szCs w:val="36"/>
    </w:rPr>
  </w:style>
  <w:style w:type="paragraph" w:styleId="BodyText">
    <w:name w:val="Body Text"/>
    <w:basedOn w:val="Normal"/>
    <w:link w:val="BodyTextChar"/>
    <w:pPr>
      <w:autoSpaceDE w:val="0"/>
      <w:autoSpaceDN w:val="0"/>
      <w:adjustRightInd w:val="0"/>
      <w:jc w:val="center"/>
    </w:pPr>
    <w:rPr>
      <w:rFonts w:ascii="Arial" w:hAnsi="Arial" w:cs="Arial"/>
      <w:b/>
      <w:bCs/>
      <w:sz w:val="44"/>
      <w:szCs w:val="37"/>
    </w:rPr>
  </w:style>
  <w:style w:type="paragraph" w:styleId="BodyText2">
    <w:name w:val="Body Text 2"/>
    <w:basedOn w:val="Normal"/>
    <w:pPr>
      <w:spacing w:before="120"/>
    </w:pPr>
    <w:rPr>
      <w:sz w:val="18"/>
      <w:szCs w:val="18"/>
    </w:rPr>
  </w:style>
  <w:style w:type="paragraph" w:styleId="BodyTextIndent3">
    <w:name w:val="Body Text Indent 3"/>
    <w:basedOn w:val="Normal"/>
    <w:pPr>
      <w:spacing w:before="120"/>
      <w:ind w:left="1080"/>
    </w:pPr>
    <w:rPr>
      <w:i/>
      <w:iCs/>
    </w:rPr>
  </w:style>
  <w:style w:type="paragraph" w:styleId="NormalWeb">
    <w:name w:val="Normal (Web)"/>
    <w:basedOn w:val="Normal"/>
    <w:link w:val="NormalWebChar1"/>
    <w:rsid w:val="00360875"/>
    <w:rPr>
      <w:color w:val="333333"/>
      <w:sz w:val="17"/>
      <w:szCs w:val="17"/>
    </w:rPr>
  </w:style>
  <w:style w:type="character" w:styleId="HTMLCite">
    <w:name w:val="HTML Cite"/>
    <w:basedOn w:val="DefaultParagraphFont"/>
    <w:rsid w:val="00E2690F"/>
    <w:rPr>
      <w:i/>
      <w:iCs/>
    </w:rPr>
  </w:style>
  <w:style w:type="paragraph" w:styleId="TOC7">
    <w:name w:val="toc 7"/>
    <w:basedOn w:val="Normal"/>
    <w:next w:val="Normal"/>
    <w:autoRedefine/>
    <w:semiHidden/>
    <w:rsid w:val="00CC26CF"/>
    <w:pPr>
      <w:ind w:left="1440"/>
    </w:pPr>
    <w:rPr>
      <w:szCs w:val="20"/>
    </w:rPr>
  </w:style>
  <w:style w:type="paragraph" w:styleId="BalloonText">
    <w:name w:val="Balloon Text"/>
    <w:basedOn w:val="Normal"/>
    <w:link w:val="BalloonTextChar"/>
    <w:uiPriority w:val="99"/>
    <w:semiHidden/>
    <w:rsid w:val="00222542"/>
    <w:rPr>
      <w:rFonts w:ascii="Tahoma" w:hAnsi="Tahoma" w:cs="Tahoma"/>
      <w:sz w:val="16"/>
      <w:szCs w:val="16"/>
    </w:rPr>
  </w:style>
  <w:style w:type="table" w:styleId="TableGrid">
    <w:name w:val="Table Grid"/>
    <w:basedOn w:val="TableNormal"/>
    <w:rsid w:val="000B1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B00548"/>
    <w:pPr>
      <w:ind w:left="720"/>
    </w:pPr>
    <w:rPr>
      <w:szCs w:val="20"/>
    </w:rPr>
  </w:style>
  <w:style w:type="paragraph" w:styleId="TOC5">
    <w:name w:val="toc 5"/>
    <w:basedOn w:val="Normal"/>
    <w:next w:val="Normal"/>
    <w:autoRedefine/>
    <w:semiHidden/>
    <w:rsid w:val="00B00548"/>
    <w:pPr>
      <w:ind w:left="960"/>
    </w:pPr>
    <w:rPr>
      <w:szCs w:val="20"/>
    </w:rPr>
  </w:style>
  <w:style w:type="paragraph" w:styleId="TOC6">
    <w:name w:val="toc 6"/>
    <w:basedOn w:val="Normal"/>
    <w:next w:val="Normal"/>
    <w:autoRedefine/>
    <w:semiHidden/>
    <w:rsid w:val="00B00548"/>
    <w:pPr>
      <w:ind w:left="1200"/>
    </w:pPr>
    <w:rPr>
      <w:szCs w:val="20"/>
    </w:rPr>
  </w:style>
  <w:style w:type="paragraph" w:styleId="TOC8">
    <w:name w:val="toc 8"/>
    <w:basedOn w:val="Normal"/>
    <w:next w:val="Normal"/>
    <w:autoRedefine/>
    <w:semiHidden/>
    <w:rsid w:val="00B00548"/>
    <w:pPr>
      <w:ind w:left="1680"/>
    </w:pPr>
    <w:rPr>
      <w:szCs w:val="20"/>
    </w:rPr>
  </w:style>
  <w:style w:type="paragraph" w:styleId="TOC9">
    <w:name w:val="toc 9"/>
    <w:basedOn w:val="Normal"/>
    <w:next w:val="Normal"/>
    <w:autoRedefine/>
    <w:semiHidden/>
    <w:rsid w:val="00B00548"/>
    <w:pPr>
      <w:ind w:left="1920"/>
    </w:pPr>
    <w:rPr>
      <w:szCs w:val="20"/>
    </w:rPr>
  </w:style>
  <w:style w:type="character" w:customStyle="1" w:styleId="Heading3Char1">
    <w:name w:val="Heading 3 Char1"/>
    <w:basedOn w:val="DefaultParagraphFont"/>
    <w:link w:val="Heading3"/>
    <w:rsid w:val="004E7573"/>
    <w:rPr>
      <w:rFonts w:ascii="Verdana" w:hAnsi="Verdana" w:cs="Arial"/>
      <w:b/>
      <w:bCs/>
      <w:sz w:val="24"/>
      <w:szCs w:val="24"/>
      <w:lang w:val="en-US" w:eastAsia="en-US" w:bidi="ar-SA"/>
    </w:rPr>
  </w:style>
  <w:style w:type="character" w:customStyle="1" w:styleId="Heading2Char1">
    <w:name w:val="Heading 2 Char1"/>
    <w:basedOn w:val="DefaultParagraphFont"/>
    <w:link w:val="Heading2"/>
    <w:uiPriority w:val="9"/>
    <w:rsid w:val="00070E92"/>
    <w:rPr>
      <w:rFonts w:ascii="Rajdhani SemiBold" w:hAnsi="Rajdhani SemiBold" w:cs="Rajdhani SemiBold"/>
      <w:b/>
      <w:bCs/>
      <w:iCs/>
      <w:sz w:val="28"/>
      <w:szCs w:val="28"/>
    </w:rPr>
  </w:style>
  <w:style w:type="paragraph" w:customStyle="1" w:styleId="Default">
    <w:name w:val="Default"/>
    <w:link w:val="DefaultChar"/>
    <w:rsid w:val="0063452B"/>
    <w:pPr>
      <w:widowControl w:val="0"/>
      <w:autoSpaceDE w:val="0"/>
      <w:autoSpaceDN w:val="0"/>
      <w:adjustRightInd w:val="0"/>
    </w:pPr>
    <w:rPr>
      <w:rFonts w:ascii="CPCGCN+TimesNewRoman" w:hAnsi="CPCGCN+TimesNewRoman" w:cs="CPCGCN+TimesNewRoman"/>
      <w:color w:val="000000"/>
      <w:sz w:val="24"/>
      <w:szCs w:val="24"/>
    </w:rPr>
  </w:style>
  <w:style w:type="paragraph" w:customStyle="1" w:styleId="CM15">
    <w:name w:val="CM15"/>
    <w:basedOn w:val="Default"/>
    <w:next w:val="Default"/>
    <w:rsid w:val="0063452B"/>
    <w:pPr>
      <w:spacing w:after="280"/>
    </w:pPr>
    <w:rPr>
      <w:rFonts w:ascii="HHLNFC+TimesNewRoman" w:hAnsi="HHLNFC+TimesNewRoman" w:cs="Times New Roman"/>
      <w:color w:val="auto"/>
    </w:rPr>
  </w:style>
  <w:style w:type="paragraph" w:customStyle="1" w:styleId="CM46">
    <w:name w:val="CM46"/>
    <w:basedOn w:val="Normal"/>
    <w:next w:val="Normal"/>
    <w:rsid w:val="0063452B"/>
    <w:pPr>
      <w:widowControl w:val="0"/>
      <w:autoSpaceDE w:val="0"/>
      <w:autoSpaceDN w:val="0"/>
      <w:adjustRightInd w:val="0"/>
      <w:spacing w:after="98"/>
    </w:pPr>
  </w:style>
  <w:style w:type="paragraph" w:customStyle="1" w:styleId="Rationale">
    <w:name w:val="Rationale"/>
    <w:basedOn w:val="BodyTextIndent"/>
    <w:rsid w:val="0063452B"/>
    <w:pPr>
      <w:numPr>
        <w:numId w:val="1"/>
      </w:numPr>
      <w:spacing w:before="80"/>
    </w:pPr>
    <w:rPr>
      <w:rFonts w:eastAsia="Times"/>
      <w:b w:val="0"/>
      <w:bCs w:val="0"/>
      <w:sz w:val="22"/>
      <w:szCs w:val="20"/>
    </w:rPr>
  </w:style>
  <w:style w:type="paragraph" w:customStyle="1" w:styleId="CM5">
    <w:name w:val="CM5"/>
    <w:basedOn w:val="Default"/>
    <w:next w:val="Default"/>
    <w:rsid w:val="0063452B"/>
    <w:pPr>
      <w:spacing w:line="280" w:lineRule="atLeast"/>
    </w:pPr>
    <w:rPr>
      <w:rFonts w:ascii="HHFJML+TimesNewRoman" w:hAnsi="HHFJML+TimesNewRoman" w:cs="Times New Roman"/>
      <w:color w:val="auto"/>
    </w:rPr>
  </w:style>
  <w:style w:type="paragraph" w:customStyle="1" w:styleId="BkTextBody">
    <w:name w:val="Bk_Text Body"/>
    <w:basedOn w:val="Normal"/>
    <w:autoRedefine/>
    <w:rsid w:val="00310EB2"/>
    <w:pPr>
      <w:spacing w:line="270" w:lineRule="atLeast"/>
    </w:pPr>
    <w:rPr>
      <w:rFonts w:ascii="Arial" w:hAnsi="Arial" w:cs="Arial"/>
    </w:rPr>
  </w:style>
  <w:style w:type="paragraph" w:customStyle="1" w:styleId="CM56">
    <w:name w:val="CM56"/>
    <w:basedOn w:val="Default"/>
    <w:next w:val="Default"/>
    <w:rsid w:val="00183F84"/>
    <w:pPr>
      <w:spacing w:after="48"/>
    </w:pPr>
    <w:rPr>
      <w:rFonts w:ascii="Times New Roman" w:hAnsi="Times New Roman" w:cs="Times New Roman"/>
      <w:color w:val="auto"/>
    </w:rPr>
  </w:style>
  <w:style w:type="paragraph" w:customStyle="1" w:styleId="CM14">
    <w:name w:val="CM14"/>
    <w:basedOn w:val="Default"/>
    <w:next w:val="Default"/>
    <w:rsid w:val="00183F84"/>
    <w:pPr>
      <w:spacing w:line="286" w:lineRule="atLeast"/>
    </w:pPr>
    <w:rPr>
      <w:rFonts w:ascii="Times New Roman" w:hAnsi="Times New Roman" w:cs="Times New Roman"/>
      <w:color w:val="auto"/>
    </w:rPr>
  </w:style>
  <w:style w:type="paragraph" w:customStyle="1" w:styleId="CM45">
    <w:name w:val="CM45"/>
    <w:basedOn w:val="Default"/>
    <w:next w:val="Default"/>
    <w:rsid w:val="00183F84"/>
    <w:pPr>
      <w:spacing w:after="525"/>
    </w:pPr>
    <w:rPr>
      <w:rFonts w:ascii="Times New Roman" w:hAnsi="Times New Roman" w:cs="Times New Roman"/>
      <w:color w:val="auto"/>
    </w:rPr>
  </w:style>
  <w:style w:type="character" w:customStyle="1" w:styleId="NormalWebChar1">
    <w:name w:val="Normal (Web) Char1"/>
    <w:basedOn w:val="DefaultParagraphFont"/>
    <w:link w:val="NormalWeb"/>
    <w:rsid w:val="003A6946"/>
    <w:rPr>
      <w:rFonts w:ascii="Verdana" w:hAnsi="Verdana"/>
      <w:color w:val="333333"/>
      <w:sz w:val="17"/>
      <w:szCs w:val="17"/>
      <w:lang w:val="en-US" w:eastAsia="en-US" w:bidi="ar-SA"/>
    </w:rPr>
  </w:style>
  <w:style w:type="character" w:styleId="CommentReference">
    <w:name w:val="annotation reference"/>
    <w:basedOn w:val="DefaultParagraphFont"/>
    <w:uiPriority w:val="99"/>
    <w:semiHidden/>
    <w:rsid w:val="009C2FFA"/>
    <w:rPr>
      <w:sz w:val="16"/>
      <w:szCs w:val="16"/>
    </w:rPr>
  </w:style>
  <w:style w:type="paragraph" w:styleId="CommentText">
    <w:name w:val="annotation text"/>
    <w:basedOn w:val="Normal"/>
    <w:link w:val="CommentTextChar"/>
    <w:uiPriority w:val="99"/>
    <w:semiHidden/>
    <w:rsid w:val="009C2FFA"/>
    <w:rPr>
      <w:szCs w:val="20"/>
    </w:rPr>
  </w:style>
  <w:style w:type="paragraph" w:styleId="CommentSubject">
    <w:name w:val="annotation subject"/>
    <w:basedOn w:val="CommentText"/>
    <w:next w:val="CommentText"/>
    <w:link w:val="CommentSubjectChar"/>
    <w:uiPriority w:val="99"/>
    <w:semiHidden/>
    <w:rsid w:val="001C26B4"/>
    <w:rPr>
      <w:b/>
      <w:bCs/>
    </w:rPr>
  </w:style>
  <w:style w:type="character" w:customStyle="1" w:styleId="Heading1Char">
    <w:name w:val="Heading 1 Char"/>
    <w:basedOn w:val="DefaultParagraphFont"/>
    <w:link w:val="Heading1"/>
    <w:rsid w:val="00070E92"/>
    <w:rPr>
      <w:rFonts w:ascii="Rajdhani SemiBold" w:hAnsi="Rajdhani SemiBold" w:cs="Rajdhani SemiBold"/>
      <w:b/>
      <w:bCs/>
      <w:kern w:val="32"/>
      <w:sz w:val="32"/>
      <w:szCs w:val="32"/>
    </w:rPr>
  </w:style>
  <w:style w:type="numbering" w:customStyle="1" w:styleId="ETAStandard">
    <w:name w:val="ETA Standard"/>
    <w:rsid w:val="006B3E15"/>
    <w:pPr>
      <w:numPr>
        <w:numId w:val="2"/>
      </w:numPr>
    </w:pPr>
  </w:style>
  <w:style w:type="paragraph" w:customStyle="1" w:styleId="Heading1Appendices">
    <w:name w:val="Heading 1 Appendices"/>
    <w:basedOn w:val="Heading1"/>
    <w:rsid w:val="00393BE4"/>
  </w:style>
  <w:style w:type="character" w:customStyle="1" w:styleId="CharChar1">
    <w:name w:val="Char Char1"/>
    <w:basedOn w:val="DefaultParagraphFont"/>
    <w:rsid w:val="00285AAD"/>
    <w:rPr>
      <w:rFonts w:ascii="Arial" w:hAnsi="Arial" w:cs="Arial"/>
      <w:b/>
      <w:bCs/>
      <w:i/>
      <w:iCs/>
      <w:sz w:val="28"/>
      <w:szCs w:val="28"/>
      <w:lang w:val="en-US" w:eastAsia="en-US" w:bidi="ar-SA"/>
    </w:rPr>
  </w:style>
  <w:style w:type="character" w:customStyle="1" w:styleId="CharChar">
    <w:name w:val="Char Char"/>
    <w:basedOn w:val="DefaultParagraphFont"/>
    <w:rsid w:val="00285AAD"/>
    <w:rPr>
      <w:sz w:val="24"/>
      <w:szCs w:val="24"/>
      <w:lang w:val="en-US" w:eastAsia="en-US" w:bidi="ar-SA"/>
    </w:rPr>
  </w:style>
  <w:style w:type="paragraph" w:customStyle="1" w:styleId="Text">
    <w:name w:val="Text"/>
    <w:aliases w:val="t"/>
    <w:link w:val="TextChar"/>
    <w:rsid w:val="007A0C31"/>
    <w:pPr>
      <w:spacing w:before="60" w:after="60"/>
    </w:pPr>
    <w:rPr>
      <w:rFonts w:ascii="Arial" w:hAnsi="Arial"/>
      <w:color w:val="000000"/>
    </w:rPr>
  </w:style>
  <w:style w:type="character" w:customStyle="1" w:styleId="TextChar">
    <w:name w:val="Text Char"/>
    <w:aliases w:val="t Char"/>
    <w:basedOn w:val="DefaultParagraphFont"/>
    <w:link w:val="Text"/>
    <w:rsid w:val="007A0C31"/>
    <w:rPr>
      <w:rFonts w:ascii="Arial" w:hAnsi="Arial"/>
      <w:color w:val="000000"/>
      <w:lang w:val="en-US" w:eastAsia="en-US" w:bidi="ar-SA"/>
    </w:rPr>
  </w:style>
  <w:style w:type="paragraph" w:customStyle="1" w:styleId="RFPStyle">
    <w:name w:val="RFP Style"/>
    <w:basedOn w:val="Heading2"/>
    <w:rsid w:val="007654F1"/>
    <w:pPr>
      <w:tabs>
        <w:tab w:val="num" w:pos="360"/>
      </w:tabs>
      <w:spacing w:before="60"/>
      <w:ind w:left="360" w:hanging="360"/>
    </w:pPr>
    <w:rPr>
      <w:bCs w:val="0"/>
      <w:iCs w:val="0"/>
      <w:sz w:val="24"/>
      <w:szCs w:val="20"/>
    </w:rPr>
  </w:style>
  <w:style w:type="paragraph" w:customStyle="1" w:styleId="CM54">
    <w:name w:val="CM54"/>
    <w:basedOn w:val="Default"/>
    <w:next w:val="Default"/>
    <w:rsid w:val="001A327B"/>
    <w:pPr>
      <w:spacing w:after="290"/>
    </w:pPr>
    <w:rPr>
      <w:rFonts w:ascii="Times New Roman" w:hAnsi="Times New Roman" w:cs="Times New Roman"/>
      <w:color w:val="auto"/>
    </w:rPr>
  </w:style>
  <w:style w:type="paragraph" w:styleId="EnvelopeReturn">
    <w:name w:val="envelope return"/>
    <w:basedOn w:val="Normal"/>
    <w:rsid w:val="00537183"/>
    <w:rPr>
      <w:szCs w:val="20"/>
    </w:rPr>
  </w:style>
  <w:style w:type="character" w:styleId="Emphasis">
    <w:name w:val="Emphasis"/>
    <w:basedOn w:val="DefaultParagraphFont"/>
    <w:qFormat/>
    <w:rsid w:val="00537183"/>
    <w:rPr>
      <w:i/>
      <w:iCs/>
    </w:rPr>
  </w:style>
  <w:style w:type="paragraph" w:customStyle="1" w:styleId="entry">
    <w:name w:val="entry"/>
    <w:basedOn w:val="Normal"/>
    <w:next w:val="Normal"/>
    <w:rsid w:val="00537183"/>
    <w:pPr>
      <w:autoSpaceDE w:val="0"/>
      <w:autoSpaceDN w:val="0"/>
      <w:adjustRightInd w:val="0"/>
      <w:spacing w:after="160"/>
    </w:pPr>
    <w:rPr>
      <w:rFonts w:ascii="NOIDGF+TimesNewRoman,Bold" w:hAnsi="NOIDGF+TimesNewRoman,Bold"/>
    </w:rPr>
  </w:style>
  <w:style w:type="paragraph" w:customStyle="1" w:styleId="tag">
    <w:name w:val="tag"/>
    <w:basedOn w:val="Normal"/>
    <w:next w:val="Normal"/>
    <w:rsid w:val="00537183"/>
    <w:pPr>
      <w:autoSpaceDE w:val="0"/>
      <w:autoSpaceDN w:val="0"/>
      <w:adjustRightInd w:val="0"/>
      <w:spacing w:before="80"/>
    </w:pPr>
    <w:rPr>
      <w:rFonts w:ascii="NOIDGF+TimesNewRoman,Bold" w:hAnsi="NOIDGF+TimesNewRoman,Bold"/>
    </w:rPr>
  </w:style>
  <w:style w:type="character" w:customStyle="1" w:styleId="Heading3Char">
    <w:name w:val="Heading 3 Char"/>
    <w:basedOn w:val="DefaultParagraphFont"/>
    <w:rsid w:val="003E5933"/>
    <w:rPr>
      <w:rFonts w:ascii="Arial" w:hAnsi="Arial" w:cs="Arial"/>
      <w:b/>
      <w:bCs/>
      <w:sz w:val="26"/>
      <w:szCs w:val="26"/>
      <w:lang w:val="en-US" w:eastAsia="en-US" w:bidi="ar-SA"/>
    </w:rPr>
  </w:style>
  <w:style w:type="character" w:customStyle="1" w:styleId="Heading2Char">
    <w:name w:val="Heading 2 Char"/>
    <w:basedOn w:val="DefaultParagraphFont"/>
    <w:uiPriority w:val="9"/>
    <w:rsid w:val="003E5933"/>
    <w:rPr>
      <w:rFonts w:ascii="Arial" w:hAnsi="Arial" w:cs="Arial"/>
      <w:b/>
      <w:bCs/>
      <w:i/>
      <w:iCs/>
      <w:sz w:val="28"/>
      <w:szCs w:val="28"/>
      <w:lang w:val="en-US" w:eastAsia="en-US" w:bidi="ar-SA"/>
    </w:rPr>
  </w:style>
  <w:style w:type="character" w:customStyle="1" w:styleId="NormalWebChar">
    <w:name w:val="Normal (Web) Char"/>
    <w:basedOn w:val="DefaultParagraphFont"/>
    <w:rsid w:val="003E5933"/>
    <w:rPr>
      <w:rFonts w:ascii="Verdana" w:hAnsi="Verdana"/>
      <w:color w:val="333333"/>
      <w:sz w:val="17"/>
      <w:szCs w:val="17"/>
      <w:lang w:val="en-US" w:eastAsia="en-US" w:bidi="ar-SA"/>
    </w:rPr>
  </w:style>
  <w:style w:type="character" w:customStyle="1" w:styleId="mw-headline">
    <w:name w:val="mw-headline"/>
    <w:basedOn w:val="DefaultParagraphFont"/>
    <w:rsid w:val="003E5933"/>
  </w:style>
  <w:style w:type="character" w:customStyle="1" w:styleId="smalltitle1">
    <w:name w:val="smalltitle1"/>
    <w:basedOn w:val="DefaultParagraphFont"/>
    <w:rsid w:val="003E5933"/>
    <w:rPr>
      <w:rFonts w:ascii="Arial" w:hAnsi="Arial" w:cs="Arial" w:hint="default"/>
      <w:b/>
      <w:bCs/>
      <w:i w:val="0"/>
      <w:iCs w:val="0"/>
      <w:sz w:val="23"/>
      <w:szCs w:val="23"/>
    </w:rPr>
  </w:style>
  <w:style w:type="paragraph" w:styleId="DocumentMap">
    <w:name w:val="Document Map"/>
    <w:basedOn w:val="Normal"/>
    <w:semiHidden/>
    <w:rsid w:val="002A5C01"/>
    <w:pPr>
      <w:shd w:val="clear" w:color="auto" w:fill="000080"/>
    </w:pPr>
    <w:rPr>
      <w:rFonts w:ascii="Tahoma" w:hAnsi="Tahoma" w:cs="Tahoma"/>
      <w:szCs w:val="20"/>
    </w:rPr>
  </w:style>
  <w:style w:type="character" w:customStyle="1" w:styleId="priority2">
    <w:name w:val="priority2"/>
    <w:basedOn w:val="DefaultParagraphFont"/>
    <w:rsid w:val="00E52FE2"/>
  </w:style>
  <w:style w:type="character" w:customStyle="1" w:styleId="CharChar6">
    <w:name w:val="Char Char6"/>
    <w:basedOn w:val="DefaultParagraphFont"/>
    <w:rsid w:val="00577291"/>
    <w:rPr>
      <w:sz w:val="24"/>
      <w:szCs w:val="24"/>
      <w:lang w:val="en-US" w:eastAsia="en-US" w:bidi="ar-SA"/>
    </w:rPr>
  </w:style>
  <w:style w:type="character" w:customStyle="1" w:styleId="CharChar9">
    <w:name w:val="Char Char9"/>
    <w:basedOn w:val="DefaultParagraphFont"/>
    <w:rsid w:val="001B330A"/>
    <w:rPr>
      <w:rFonts w:ascii="Arial" w:hAnsi="Arial" w:cs="Arial"/>
      <w:b/>
      <w:bCs/>
      <w:i/>
      <w:iCs/>
      <w:sz w:val="28"/>
      <w:szCs w:val="28"/>
      <w:lang w:val="en-US" w:eastAsia="en-US" w:bidi="ar-SA"/>
    </w:rPr>
  </w:style>
  <w:style w:type="character" w:customStyle="1" w:styleId="CharChar8">
    <w:name w:val="Char Char8"/>
    <w:basedOn w:val="DefaultParagraphFont"/>
    <w:rsid w:val="001B330A"/>
    <w:rPr>
      <w:rFonts w:ascii="Arial" w:hAnsi="Arial" w:cs="Arial"/>
      <w:b/>
      <w:bCs/>
      <w:sz w:val="26"/>
      <w:szCs w:val="26"/>
      <w:lang w:val="en-US" w:eastAsia="en-US" w:bidi="ar-SA"/>
    </w:rPr>
  </w:style>
  <w:style w:type="paragraph" w:customStyle="1" w:styleId="Style1">
    <w:name w:val="Style1"/>
    <w:basedOn w:val="Heading4"/>
    <w:rsid w:val="00171C06"/>
    <w:pPr>
      <w:numPr>
        <w:ilvl w:val="0"/>
        <w:numId w:val="0"/>
      </w:numPr>
    </w:pPr>
    <w:rPr>
      <w:sz w:val="24"/>
      <w:szCs w:val="24"/>
    </w:rPr>
  </w:style>
  <w:style w:type="paragraph" w:customStyle="1" w:styleId="Style2">
    <w:name w:val="Style2"/>
    <w:basedOn w:val="Heading4"/>
    <w:autoRedefine/>
    <w:rsid w:val="00171C06"/>
    <w:pPr>
      <w:numPr>
        <w:ilvl w:val="0"/>
        <w:numId w:val="0"/>
      </w:numPr>
    </w:pPr>
  </w:style>
  <w:style w:type="paragraph" w:customStyle="1" w:styleId="Heading4wonumbers">
    <w:name w:val="Heading 4 w/o numbers"/>
    <w:basedOn w:val="Heading4"/>
    <w:link w:val="Heading4wonumbersChar"/>
    <w:rsid w:val="00171C06"/>
    <w:pPr>
      <w:numPr>
        <w:ilvl w:val="0"/>
        <w:numId w:val="0"/>
      </w:numPr>
    </w:pPr>
    <w:rPr>
      <w:sz w:val="24"/>
      <w:szCs w:val="24"/>
    </w:rPr>
  </w:style>
  <w:style w:type="paragraph" w:customStyle="1" w:styleId="Heading3wonumbers">
    <w:name w:val="Heading 3 w/o numbers"/>
    <w:basedOn w:val="Heading3"/>
    <w:autoRedefine/>
    <w:rsid w:val="0006392F"/>
    <w:rPr>
      <w:i/>
      <w:iCs/>
    </w:rPr>
  </w:style>
  <w:style w:type="character" w:customStyle="1" w:styleId="Heading4Char">
    <w:name w:val="Heading 4 Char"/>
    <w:basedOn w:val="DefaultParagraphFont"/>
    <w:link w:val="Heading4"/>
    <w:rsid w:val="00B11CBC"/>
    <w:rPr>
      <w:rFonts w:ascii="Verdana" w:hAnsi="Verdana"/>
      <w:b/>
      <w:bCs/>
      <w:sz w:val="28"/>
      <w:szCs w:val="28"/>
    </w:rPr>
  </w:style>
  <w:style w:type="character" w:customStyle="1" w:styleId="Heading4wonumbersChar">
    <w:name w:val="Heading 4 w/o numbers Char"/>
    <w:basedOn w:val="Heading4Char"/>
    <w:link w:val="Heading4wonumbers"/>
    <w:rsid w:val="00B11CBC"/>
    <w:rPr>
      <w:rFonts w:ascii="Verdana" w:hAnsi="Verdana"/>
      <w:b/>
      <w:bCs/>
      <w:sz w:val="24"/>
      <w:szCs w:val="24"/>
      <w:lang w:val="en-US" w:eastAsia="en-US" w:bidi="ar-SA"/>
    </w:rPr>
  </w:style>
  <w:style w:type="paragraph" w:customStyle="1" w:styleId="Heading1wonumbers">
    <w:name w:val="Heading 1 w/o numbers"/>
    <w:basedOn w:val="Heading1"/>
    <w:rsid w:val="00D07DA4"/>
    <w:rPr>
      <w:rFonts w:ascii="Times New Roman" w:hAnsi="Times New Roman" w:cs="Times New Roman"/>
    </w:rPr>
  </w:style>
  <w:style w:type="paragraph" w:customStyle="1" w:styleId="body">
    <w:name w:val="body"/>
    <w:basedOn w:val="Normal"/>
    <w:rsid w:val="00975996"/>
    <w:pPr>
      <w:spacing w:after="240"/>
      <w:ind w:firstLine="360"/>
    </w:pPr>
    <w:rPr>
      <w:rFonts w:ascii="Arial" w:hAnsi="Arial"/>
      <w:sz w:val="22"/>
    </w:rPr>
  </w:style>
  <w:style w:type="character" w:customStyle="1" w:styleId="title1">
    <w:name w:val="title1"/>
    <w:basedOn w:val="DefaultParagraphFont"/>
    <w:rsid w:val="00E671B3"/>
    <w:rPr>
      <w:rFonts w:ascii="Arial" w:hAnsi="Arial" w:cs="Arial"/>
      <w:b/>
      <w:bCs/>
    </w:rPr>
  </w:style>
  <w:style w:type="paragraph" w:customStyle="1" w:styleId="StyleHeading2LatinVerdana">
    <w:name w:val="Style Heading 2 + (Latin) Verdana"/>
    <w:basedOn w:val="Heading2"/>
    <w:autoRedefine/>
    <w:rsid w:val="0006392F"/>
  </w:style>
  <w:style w:type="paragraph" w:customStyle="1" w:styleId="StyleStyleHeading1LatinVerdana14pt">
    <w:name w:val="Style Style Heading 1 + (Latin) Verdana + 14 pt"/>
    <w:basedOn w:val="Normal"/>
    <w:rsid w:val="0006392F"/>
    <w:pPr>
      <w:keepNext/>
      <w:numPr>
        <w:numId w:val="4"/>
      </w:numPr>
      <w:spacing w:before="240" w:after="60"/>
      <w:outlineLvl w:val="0"/>
    </w:pPr>
    <w:rPr>
      <w:rFonts w:cs="Arial"/>
      <w:b/>
      <w:bCs/>
      <w:kern w:val="32"/>
      <w:sz w:val="28"/>
      <w:szCs w:val="32"/>
    </w:rPr>
  </w:style>
  <w:style w:type="paragraph" w:customStyle="1" w:styleId="StyleStyleHeading1LatinVerdana14pt1">
    <w:name w:val="Style Style Heading 1 + (Latin) Verdana + 14 pt1"/>
    <w:basedOn w:val="Normal"/>
    <w:autoRedefine/>
    <w:rsid w:val="000F0694"/>
    <w:pPr>
      <w:keepNext/>
      <w:spacing w:before="240" w:after="60"/>
      <w:outlineLvl w:val="0"/>
    </w:pPr>
    <w:rPr>
      <w:rFonts w:cs="Arial"/>
      <w:b/>
      <w:bCs/>
      <w:kern w:val="32"/>
      <w:sz w:val="28"/>
      <w:szCs w:val="32"/>
    </w:rPr>
  </w:style>
  <w:style w:type="paragraph" w:customStyle="1" w:styleId="StyleHeading4wonumbersVerdana10pt">
    <w:name w:val="Style Heading 4 w/o numbers + Verdana 10 pt"/>
    <w:basedOn w:val="Heading4wonumbers"/>
    <w:autoRedefine/>
    <w:rsid w:val="0006392F"/>
    <w:rPr>
      <w:sz w:val="20"/>
    </w:rPr>
  </w:style>
  <w:style w:type="paragraph" w:customStyle="1" w:styleId="StyleHeading2LatinVerdana1">
    <w:name w:val="Style Heading 2 + (Latin) Verdana1"/>
    <w:basedOn w:val="Heading2"/>
    <w:autoRedefine/>
    <w:rsid w:val="0089683E"/>
  </w:style>
  <w:style w:type="paragraph" w:customStyle="1" w:styleId="Style3">
    <w:name w:val="Style3"/>
    <w:basedOn w:val="Heading1"/>
    <w:rsid w:val="009731B9"/>
  </w:style>
  <w:style w:type="character" w:customStyle="1" w:styleId="StyleVerdana10pt">
    <w:name w:val="Style Verdana 10 pt"/>
    <w:basedOn w:val="DefaultParagraphFont"/>
    <w:rsid w:val="00A40498"/>
    <w:rPr>
      <w:rFonts w:ascii="Verdana" w:hAnsi="Verdana"/>
      <w:sz w:val="20"/>
    </w:rPr>
  </w:style>
  <w:style w:type="paragraph" w:styleId="Caption">
    <w:name w:val="caption"/>
    <w:basedOn w:val="Normal"/>
    <w:next w:val="Normal"/>
    <w:qFormat/>
    <w:rsid w:val="00F73142"/>
    <w:rPr>
      <w:b/>
      <w:bCs/>
      <w:szCs w:val="20"/>
    </w:rPr>
  </w:style>
  <w:style w:type="character" w:customStyle="1" w:styleId="BodyTextChar">
    <w:name w:val="Body Text Char"/>
    <w:basedOn w:val="DefaultParagraphFont"/>
    <w:link w:val="BodyText"/>
    <w:rsid w:val="00CE2A9C"/>
    <w:rPr>
      <w:rFonts w:ascii="Arial" w:hAnsi="Arial" w:cs="Arial"/>
      <w:b/>
      <w:bCs/>
      <w:sz w:val="44"/>
      <w:szCs w:val="37"/>
    </w:rPr>
  </w:style>
  <w:style w:type="character" w:customStyle="1" w:styleId="BodyTextIndentChar">
    <w:name w:val="Body Text Indent Char"/>
    <w:basedOn w:val="DefaultParagraphFont"/>
    <w:link w:val="BodyTextIndent"/>
    <w:rsid w:val="00CE2A9C"/>
    <w:rPr>
      <w:rFonts w:ascii="Verdana" w:hAnsi="Verdana"/>
      <w:b/>
      <w:bCs/>
      <w:szCs w:val="24"/>
    </w:rPr>
  </w:style>
  <w:style w:type="paragraph" w:styleId="TableofFigures">
    <w:name w:val="table of figures"/>
    <w:basedOn w:val="Normal"/>
    <w:next w:val="Normal"/>
    <w:semiHidden/>
    <w:rsid w:val="00B251FC"/>
  </w:style>
  <w:style w:type="numbering" w:customStyle="1" w:styleId="NoList1">
    <w:name w:val="No List1"/>
    <w:next w:val="NoList"/>
    <w:uiPriority w:val="99"/>
    <w:semiHidden/>
    <w:unhideWhenUsed/>
    <w:rsid w:val="000E6831"/>
  </w:style>
  <w:style w:type="paragraph" w:styleId="NoSpacing">
    <w:name w:val="No Spacing"/>
    <w:uiPriority w:val="1"/>
    <w:qFormat/>
    <w:rsid w:val="000E6831"/>
    <w:rPr>
      <w:rFonts w:ascii="Calibri" w:eastAsia="Calibri" w:hAnsi="Calibri"/>
      <w:sz w:val="22"/>
      <w:szCs w:val="22"/>
    </w:rPr>
  </w:style>
  <w:style w:type="character" w:customStyle="1" w:styleId="HeaderChar">
    <w:name w:val="Header Char"/>
    <w:link w:val="Header"/>
    <w:uiPriority w:val="99"/>
    <w:rsid w:val="000E6831"/>
    <w:rPr>
      <w:rFonts w:ascii="Verdana" w:hAnsi="Verdana"/>
      <w:szCs w:val="24"/>
    </w:rPr>
  </w:style>
  <w:style w:type="character" w:customStyle="1" w:styleId="FooterChar">
    <w:name w:val="Footer Char"/>
    <w:link w:val="Footer"/>
    <w:uiPriority w:val="99"/>
    <w:rsid w:val="000E6831"/>
    <w:rPr>
      <w:rFonts w:ascii="Verdana" w:hAnsi="Verdana"/>
      <w:szCs w:val="24"/>
    </w:rPr>
  </w:style>
  <w:style w:type="character" w:customStyle="1" w:styleId="CommentTextChar">
    <w:name w:val="Comment Text Char"/>
    <w:link w:val="CommentText"/>
    <w:uiPriority w:val="99"/>
    <w:semiHidden/>
    <w:rsid w:val="000E6831"/>
    <w:rPr>
      <w:rFonts w:ascii="Verdana" w:hAnsi="Verdana"/>
    </w:rPr>
  </w:style>
  <w:style w:type="character" w:customStyle="1" w:styleId="CommentSubjectChar">
    <w:name w:val="Comment Subject Char"/>
    <w:link w:val="CommentSubject"/>
    <w:uiPriority w:val="99"/>
    <w:semiHidden/>
    <w:rsid w:val="000E6831"/>
    <w:rPr>
      <w:rFonts w:ascii="Verdana" w:hAnsi="Verdana"/>
      <w:b/>
      <w:bCs/>
    </w:rPr>
  </w:style>
  <w:style w:type="character" w:customStyle="1" w:styleId="BalloonTextChar">
    <w:name w:val="Balloon Text Char"/>
    <w:link w:val="BalloonText"/>
    <w:uiPriority w:val="99"/>
    <w:semiHidden/>
    <w:rsid w:val="000E6831"/>
    <w:rPr>
      <w:rFonts w:ascii="Tahoma" w:hAnsi="Tahoma" w:cs="Tahoma"/>
      <w:sz w:val="16"/>
      <w:szCs w:val="16"/>
    </w:rPr>
  </w:style>
  <w:style w:type="table" w:customStyle="1" w:styleId="TableGrid1">
    <w:name w:val="Table Grid1"/>
    <w:basedOn w:val="TableNormal"/>
    <w:next w:val="TableGrid"/>
    <w:uiPriority w:val="59"/>
    <w:rsid w:val="000E6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6831"/>
    <w:pPr>
      <w:spacing w:before="0" w:beforeAutospacing="0" w:after="200" w:afterAutospacing="0" w:line="276" w:lineRule="auto"/>
      <w:ind w:left="720"/>
      <w:contextualSpacing/>
    </w:pPr>
    <w:rPr>
      <w:rFonts w:ascii="Calibri" w:eastAsia="Calibri" w:hAnsi="Calibri"/>
      <w:sz w:val="22"/>
      <w:szCs w:val="22"/>
    </w:rPr>
  </w:style>
  <w:style w:type="character" w:customStyle="1" w:styleId="TitleChar">
    <w:name w:val="Title Char"/>
    <w:link w:val="Title"/>
    <w:rsid w:val="000E6831"/>
    <w:rPr>
      <w:rFonts w:ascii="Times-Bold" w:hAnsi="Times-Bold"/>
      <w:b/>
      <w:bCs/>
      <w:sz w:val="36"/>
      <w:szCs w:val="36"/>
    </w:rPr>
  </w:style>
  <w:style w:type="paragraph" w:styleId="TOCHeading">
    <w:name w:val="TOC Heading"/>
    <w:basedOn w:val="Heading1"/>
    <w:next w:val="Normal"/>
    <w:uiPriority w:val="39"/>
    <w:unhideWhenUsed/>
    <w:qFormat/>
    <w:rsid w:val="000E6831"/>
    <w:pPr>
      <w:keepLines/>
      <w:pageBreakBefore w:val="0"/>
      <w:spacing w:before="480" w:beforeAutospacing="0" w:after="0" w:afterAutospacing="0" w:line="276" w:lineRule="auto"/>
      <w:outlineLvl w:val="9"/>
    </w:pPr>
    <w:rPr>
      <w:rFonts w:ascii="Cambria" w:hAnsi="Cambria" w:cs="Times New Roman"/>
      <w:color w:val="365F91"/>
      <w:kern w:val="0"/>
      <w:sz w:val="28"/>
      <w:szCs w:val="28"/>
      <w:lang w:eastAsia="ja-JP"/>
    </w:rPr>
  </w:style>
  <w:style w:type="character" w:customStyle="1" w:styleId="UnresolvedMention1">
    <w:name w:val="Unresolved Mention1"/>
    <w:basedOn w:val="DefaultParagraphFont"/>
    <w:uiPriority w:val="99"/>
    <w:semiHidden/>
    <w:unhideWhenUsed/>
    <w:rsid w:val="00EF7239"/>
    <w:rPr>
      <w:color w:val="605E5C"/>
      <w:shd w:val="clear" w:color="auto" w:fill="E1DFDD"/>
    </w:rPr>
  </w:style>
  <w:style w:type="paragraph" w:styleId="Revision">
    <w:name w:val="Revision"/>
    <w:hidden/>
    <w:uiPriority w:val="99"/>
    <w:semiHidden/>
    <w:rsid w:val="00D25EF1"/>
    <w:rPr>
      <w:rFonts w:ascii="Verdana" w:hAnsi="Verdana"/>
      <w:szCs w:val="24"/>
    </w:rPr>
  </w:style>
  <w:style w:type="character" w:customStyle="1" w:styleId="UnresolvedMention2">
    <w:name w:val="Unresolved Mention2"/>
    <w:basedOn w:val="DefaultParagraphFont"/>
    <w:uiPriority w:val="99"/>
    <w:semiHidden/>
    <w:unhideWhenUsed/>
    <w:rsid w:val="004C48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735745">
      <w:bodyDiv w:val="1"/>
      <w:marLeft w:val="0"/>
      <w:marRight w:val="0"/>
      <w:marTop w:val="0"/>
      <w:marBottom w:val="0"/>
      <w:divBdr>
        <w:top w:val="none" w:sz="0" w:space="0" w:color="auto"/>
        <w:left w:val="none" w:sz="0" w:space="0" w:color="auto"/>
        <w:bottom w:val="none" w:sz="0" w:space="0" w:color="auto"/>
        <w:right w:val="none" w:sz="0" w:space="0" w:color="auto"/>
      </w:divBdr>
      <w:divsChild>
        <w:div w:id="143855251">
          <w:marLeft w:val="0"/>
          <w:marRight w:val="0"/>
          <w:marTop w:val="0"/>
          <w:marBottom w:val="0"/>
          <w:divBdr>
            <w:top w:val="none" w:sz="0" w:space="0" w:color="auto"/>
            <w:left w:val="none" w:sz="0" w:space="0" w:color="auto"/>
            <w:bottom w:val="none" w:sz="0" w:space="0" w:color="auto"/>
            <w:right w:val="none" w:sz="0" w:space="0" w:color="auto"/>
          </w:divBdr>
          <w:divsChild>
            <w:div w:id="1566408366">
              <w:marLeft w:val="0"/>
              <w:marRight w:val="0"/>
              <w:marTop w:val="0"/>
              <w:marBottom w:val="0"/>
              <w:divBdr>
                <w:top w:val="none" w:sz="0" w:space="0" w:color="auto"/>
                <w:left w:val="none" w:sz="0" w:space="0" w:color="auto"/>
                <w:bottom w:val="none" w:sz="0" w:space="0" w:color="auto"/>
                <w:right w:val="none" w:sz="0" w:space="0" w:color="auto"/>
              </w:divBdr>
              <w:divsChild>
                <w:div w:id="1861695024">
                  <w:marLeft w:val="0"/>
                  <w:marRight w:val="0"/>
                  <w:marTop w:val="0"/>
                  <w:marBottom w:val="0"/>
                  <w:divBdr>
                    <w:top w:val="none" w:sz="0" w:space="0" w:color="auto"/>
                    <w:left w:val="none" w:sz="0" w:space="0" w:color="auto"/>
                    <w:bottom w:val="none" w:sz="0" w:space="0" w:color="auto"/>
                    <w:right w:val="none" w:sz="0" w:space="0" w:color="auto"/>
                  </w:divBdr>
                  <w:divsChild>
                    <w:div w:id="1394347896">
                      <w:marLeft w:val="0"/>
                      <w:marRight w:val="0"/>
                      <w:marTop w:val="0"/>
                      <w:marBottom w:val="0"/>
                      <w:divBdr>
                        <w:top w:val="none" w:sz="0" w:space="0" w:color="auto"/>
                        <w:left w:val="none" w:sz="0" w:space="0" w:color="auto"/>
                        <w:bottom w:val="none" w:sz="0" w:space="0" w:color="auto"/>
                        <w:right w:val="none" w:sz="0" w:space="0" w:color="auto"/>
                      </w:divBdr>
                      <w:divsChild>
                        <w:div w:id="546383233">
                          <w:marLeft w:val="0"/>
                          <w:marRight w:val="0"/>
                          <w:marTop w:val="0"/>
                          <w:marBottom w:val="0"/>
                          <w:divBdr>
                            <w:top w:val="none" w:sz="0" w:space="0" w:color="auto"/>
                            <w:left w:val="none" w:sz="0" w:space="0" w:color="auto"/>
                            <w:bottom w:val="none" w:sz="0" w:space="0" w:color="auto"/>
                            <w:right w:val="none" w:sz="0" w:space="0" w:color="auto"/>
                          </w:divBdr>
                          <w:divsChild>
                            <w:div w:id="206656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65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vita.virginia.gov/policy--governance/glossary/" TargetMode="Externa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hyperlink" Target="https://www.vita.virginia.gov/policy--governance/it-investment-management/cov-strategic-plan-for-it/itsp---2017-update/"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8.xml"/><Relationship Id="rId32" Type="http://schemas.openxmlformats.org/officeDocument/2006/relationships/hyperlink" Target="https://www.vita.virginia.gov/media/vitavirginiagov/it-governance/pdf/CommonwealthTechnologyBusinessPlan.pdf"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image" Target="media/image3.jpg"/><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image" Target="media/image2.jpg"/><Relationship Id="rId30" Type="http://schemas.openxmlformats.org/officeDocument/2006/relationships/image" Target="media/image5.png"/><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C64EE5F8D7BD4EB6250893D0A69685" ma:contentTypeVersion="10" ma:contentTypeDescription="Create a new document." ma:contentTypeScope="" ma:versionID="242a6bcd8af9facb110a7caab58f5ac6">
  <xsd:schema xmlns:xsd="http://www.w3.org/2001/XMLSchema" xmlns:xs="http://www.w3.org/2001/XMLSchema" xmlns:p="http://schemas.microsoft.com/office/2006/metadata/properties" xmlns:ns2="d7fd6bec-b76d-4c13-a52c-e745b280b385" xmlns:ns3="e1a39ac2-2b2f-4a82-a6f3-15a428bbe6f4" targetNamespace="http://schemas.microsoft.com/office/2006/metadata/properties" ma:root="true" ma:fieldsID="4ff3b6138280fecc300dbf3d7f218c55" ns2:_="" ns3:_="">
    <xsd:import namespace="d7fd6bec-b76d-4c13-a52c-e745b280b385"/>
    <xsd:import namespace="e1a39ac2-2b2f-4a82-a6f3-15a428bbe6f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d6bec-b76d-4c13-a52c-e745b280b3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a39ac2-2b2f-4a82-a6f3-15a428bbe6f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B45966-860B-45BC-B7F6-4CE735C3DB10}">
  <ds:schemaRefs>
    <ds:schemaRef ds:uri="http://www.w3.org/XML/1998/namespace"/>
    <ds:schemaRef ds:uri="http://schemas.microsoft.com/office/infopath/2007/PartnerControls"/>
    <ds:schemaRef ds:uri="d7fd6bec-b76d-4c13-a52c-e745b280b385"/>
    <ds:schemaRef ds:uri="http://schemas.microsoft.com/office/2006/metadata/properties"/>
    <ds:schemaRef ds:uri="http://purl.org/dc/dcmitype/"/>
    <ds:schemaRef ds:uri="http://purl.org/dc/terms/"/>
    <ds:schemaRef ds:uri="http://schemas.microsoft.com/office/2006/documentManagement/types"/>
    <ds:schemaRef ds:uri="http://schemas.openxmlformats.org/package/2006/metadata/core-properties"/>
    <ds:schemaRef ds:uri="e1a39ac2-2b2f-4a82-a6f3-15a428bbe6f4"/>
    <ds:schemaRef ds:uri="http://purl.org/dc/elements/1.1/"/>
  </ds:schemaRefs>
</ds:datastoreItem>
</file>

<file path=customXml/itemProps2.xml><?xml version="1.0" encoding="utf-8"?>
<ds:datastoreItem xmlns:ds="http://schemas.openxmlformats.org/officeDocument/2006/customXml" ds:itemID="{F6A709BE-4394-4B0C-ABAB-9F563D033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d6bec-b76d-4c13-a52c-e745b280b385"/>
    <ds:schemaRef ds:uri="e1a39ac2-2b2f-4a82-a6f3-15a428bbe6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B9F644-754F-49CD-A950-485BF5723F94}">
  <ds:schemaRefs>
    <ds:schemaRef ds:uri="http://schemas.openxmlformats.org/officeDocument/2006/bibliography"/>
  </ds:schemaRefs>
</ds:datastoreItem>
</file>

<file path=customXml/itemProps4.xml><?xml version="1.0" encoding="utf-8"?>
<ds:datastoreItem xmlns:ds="http://schemas.openxmlformats.org/officeDocument/2006/customXml" ds:itemID="{54C969AD-6F31-4F08-943E-BF8A04A85E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40</Pages>
  <Words>11332</Words>
  <Characters>67994</Characters>
  <Application>Microsoft Office Word</Application>
  <DocSecurity>0</DocSecurity>
  <Lines>1478</Lines>
  <Paragraphs>644</Paragraphs>
  <ScaleCrop>false</ScaleCrop>
  <HeadingPairs>
    <vt:vector size="2" baseType="variant">
      <vt:variant>
        <vt:lpstr>Title</vt:lpstr>
      </vt:variant>
      <vt:variant>
        <vt:i4>1</vt:i4>
      </vt:variant>
    </vt:vector>
  </HeadingPairs>
  <TitlesOfParts>
    <vt:vector size="1" baseType="lpstr">
      <vt:lpstr>EA Template</vt:lpstr>
    </vt:vector>
  </TitlesOfParts>
  <Manager>Chuck Tyger</Manager>
  <Company>Commonwealth of Virginia</Company>
  <LinksUpToDate>false</LinksUpToDate>
  <CharactersWithSpaces>78682</CharactersWithSpaces>
  <SharedDoc>false</SharedDoc>
  <HLinks>
    <vt:vector size="276" baseType="variant">
      <vt:variant>
        <vt:i4>2097265</vt:i4>
      </vt:variant>
      <vt:variant>
        <vt:i4>246</vt:i4>
      </vt:variant>
      <vt:variant>
        <vt:i4>0</vt:i4>
      </vt:variant>
      <vt:variant>
        <vt:i4>5</vt:i4>
      </vt:variant>
      <vt:variant>
        <vt:lpwstr>http://example.reference.link.htm/</vt:lpwstr>
      </vt:variant>
      <vt:variant>
        <vt:lpwstr/>
      </vt:variant>
      <vt:variant>
        <vt:i4>2097265</vt:i4>
      </vt:variant>
      <vt:variant>
        <vt:i4>243</vt:i4>
      </vt:variant>
      <vt:variant>
        <vt:i4>0</vt:i4>
      </vt:variant>
      <vt:variant>
        <vt:i4>5</vt:i4>
      </vt:variant>
      <vt:variant>
        <vt:lpwstr>http://example.reference.link.htm/</vt:lpwstr>
      </vt:variant>
      <vt:variant>
        <vt:lpwstr/>
      </vt:variant>
      <vt:variant>
        <vt:i4>2097265</vt:i4>
      </vt:variant>
      <vt:variant>
        <vt:i4>240</vt:i4>
      </vt:variant>
      <vt:variant>
        <vt:i4>0</vt:i4>
      </vt:variant>
      <vt:variant>
        <vt:i4>5</vt:i4>
      </vt:variant>
      <vt:variant>
        <vt:lpwstr>http://example.reference.link.htm/</vt:lpwstr>
      </vt:variant>
      <vt:variant>
        <vt:lpwstr/>
      </vt:variant>
      <vt:variant>
        <vt:i4>2097265</vt:i4>
      </vt:variant>
      <vt:variant>
        <vt:i4>237</vt:i4>
      </vt:variant>
      <vt:variant>
        <vt:i4>0</vt:i4>
      </vt:variant>
      <vt:variant>
        <vt:i4>5</vt:i4>
      </vt:variant>
      <vt:variant>
        <vt:lpwstr>http://example.reference.link.htm/</vt:lpwstr>
      </vt:variant>
      <vt:variant>
        <vt:lpwstr/>
      </vt:variant>
      <vt:variant>
        <vt:i4>2097265</vt:i4>
      </vt:variant>
      <vt:variant>
        <vt:i4>234</vt:i4>
      </vt:variant>
      <vt:variant>
        <vt:i4>0</vt:i4>
      </vt:variant>
      <vt:variant>
        <vt:i4>5</vt:i4>
      </vt:variant>
      <vt:variant>
        <vt:lpwstr>http://example.reference.link.htm/</vt:lpwstr>
      </vt:variant>
      <vt:variant>
        <vt:lpwstr/>
      </vt:variant>
      <vt:variant>
        <vt:i4>2097265</vt:i4>
      </vt:variant>
      <vt:variant>
        <vt:i4>231</vt:i4>
      </vt:variant>
      <vt:variant>
        <vt:i4>0</vt:i4>
      </vt:variant>
      <vt:variant>
        <vt:i4>5</vt:i4>
      </vt:variant>
      <vt:variant>
        <vt:lpwstr>http://example.reference.link.htm/</vt:lpwstr>
      </vt:variant>
      <vt:variant>
        <vt:lpwstr/>
      </vt:variant>
      <vt:variant>
        <vt:i4>2097265</vt:i4>
      </vt:variant>
      <vt:variant>
        <vt:i4>228</vt:i4>
      </vt:variant>
      <vt:variant>
        <vt:i4>0</vt:i4>
      </vt:variant>
      <vt:variant>
        <vt:i4>5</vt:i4>
      </vt:variant>
      <vt:variant>
        <vt:lpwstr>http://example.reference.link.htm/</vt:lpwstr>
      </vt:variant>
      <vt:variant>
        <vt:lpwstr/>
      </vt:variant>
      <vt:variant>
        <vt:i4>1310793</vt:i4>
      </vt:variant>
      <vt:variant>
        <vt:i4>225</vt:i4>
      </vt:variant>
      <vt:variant>
        <vt:i4>0</vt:i4>
      </vt:variant>
      <vt:variant>
        <vt:i4>5</vt:i4>
      </vt:variant>
      <vt:variant>
        <vt:lpwstr>http://www.federal.document.site.htm/</vt:lpwstr>
      </vt:variant>
      <vt:variant>
        <vt:lpwstr/>
      </vt:variant>
      <vt:variant>
        <vt:i4>3997795</vt:i4>
      </vt:variant>
      <vt:variant>
        <vt:i4>222</vt:i4>
      </vt:variant>
      <vt:variant>
        <vt:i4>0</vt:i4>
      </vt:variant>
      <vt:variant>
        <vt:i4>5</vt:i4>
      </vt:variant>
      <vt:variant>
        <vt:lpwstr>http://www.state.document.pdf/</vt:lpwstr>
      </vt:variant>
      <vt:variant>
        <vt:lpwstr/>
      </vt:variant>
      <vt:variant>
        <vt:i4>3997795</vt:i4>
      </vt:variant>
      <vt:variant>
        <vt:i4>219</vt:i4>
      </vt:variant>
      <vt:variant>
        <vt:i4>0</vt:i4>
      </vt:variant>
      <vt:variant>
        <vt:i4>5</vt:i4>
      </vt:variant>
      <vt:variant>
        <vt:lpwstr>http://www.state.document.pdf/</vt:lpwstr>
      </vt:variant>
      <vt:variant>
        <vt:lpwstr/>
      </vt:variant>
      <vt:variant>
        <vt:i4>3735651</vt:i4>
      </vt:variant>
      <vt:variant>
        <vt:i4>210</vt:i4>
      </vt:variant>
      <vt:variant>
        <vt:i4>0</vt:i4>
      </vt:variant>
      <vt:variant>
        <vt:i4>5</vt:i4>
      </vt:variant>
      <vt:variant>
        <vt:lpwstr>http://www.vita.virginia.gov/uploadedFiles/Library/PSGs/EA_PSG_update_011510/EAStandard225_05.pdf</vt:lpwstr>
      </vt:variant>
      <vt:variant>
        <vt:lpwstr/>
      </vt:variant>
      <vt:variant>
        <vt:i4>4849758</vt:i4>
      </vt:variant>
      <vt:variant>
        <vt:i4>207</vt:i4>
      </vt:variant>
      <vt:variant>
        <vt:i4>0</vt:i4>
      </vt:variant>
      <vt:variant>
        <vt:i4>5</vt:i4>
      </vt:variant>
      <vt:variant>
        <vt:lpwstr>http://www.vita.virginia.gov/library/default.aspx?id=537</vt:lpwstr>
      </vt:variant>
      <vt:variant>
        <vt:lpwstr/>
      </vt:variant>
      <vt:variant>
        <vt:i4>4849758</vt:i4>
      </vt:variant>
      <vt:variant>
        <vt:i4>204</vt:i4>
      </vt:variant>
      <vt:variant>
        <vt:i4>0</vt:i4>
      </vt:variant>
      <vt:variant>
        <vt:i4>5</vt:i4>
      </vt:variant>
      <vt:variant>
        <vt:lpwstr>http://www.vita.virginia.gov/library/default.aspx?id=537</vt:lpwstr>
      </vt:variant>
      <vt:variant>
        <vt:lpwstr/>
      </vt:variant>
      <vt:variant>
        <vt:i4>4849758</vt:i4>
      </vt:variant>
      <vt:variant>
        <vt:i4>201</vt:i4>
      </vt:variant>
      <vt:variant>
        <vt:i4>0</vt:i4>
      </vt:variant>
      <vt:variant>
        <vt:i4>5</vt:i4>
      </vt:variant>
      <vt:variant>
        <vt:lpwstr>http://www.vita.virginia.gov/library/default.aspx?id=537</vt:lpwstr>
      </vt:variant>
      <vt:variant>
        <vt:lpwstr/>
      </vt:variant>
      <vt:variant>
        <vt:i4>1310779</vt:i4>
      </vt:variant>
      <vt:variant>
        <vt:i4>194</vt:i4>
      </vt:variant>
      <vt:variant>
        <vt:i4>0</vt:i4>
      </vt:variant>
      <vt:variant>
        <vt:i4>5</vt:i4>
      </vt:variant>
      <vt:variant>
        <vt:lpwstr/>
      </vt:variant>
      <vt:variant>
        <vt:lpwstr>_Toc259620204</vt:lpwstr>
      </vt:variant>
      <vt:variant>
        <vt:i4>1245240</vt:i4>
      </vt:variant>
      <vt:variant>
        <vt:i4>185</vt:i4>
      </vt:variant>
      <vt:variant>
        <vt:i4>0</vt:i4>
      </vt:variant>
      <vt:variant>
        <vt:i4>5</vt:i4>
      </vt:variant>
      <vt:variant>
        <vt:lpwstr/>
      </vt:variant>
      <vt:variant>
        <vt:lpwstr>_Toc259620176</vt:lpwstr>
      </vt:variant>
      <vt:variant>
        <vt:i4>1048635</vt:i4>
      </vt:variant>
      <vt:variant>
        <vt:i4>176</vt:i4>
      </vt:variant>
      <vt:variant>
        <vt:i4>0</vt:i4>
      </vt:variant>
      <vt:variant>
        <vt:i4>5</vt:i4>
      </vt:variant>
      <vt:variant>
        <vt:lpwstr/>
      </vt:variant>
      <vt:variant>
        <vt:lpwstr>_Toc258939226</vt:lpwstr>
      </vt:variant>
      <vt:variant>
        <vt:i4>1048635</vt:i4>
      </vt:variant>
      <vt:variant>
        <vt:i4>170</vt:i4>
      </vt:variant>
      <vt:variant>
        <vt:i4>0</vt:i4>
      </vt:variant>
      <vt:variant>
        <vt:i4>5</vt:i4>
      </vt:variant>
      <vt:variant>
        <vt:lpwstr/>
      </vt:variant>
      <vt:variant>
        <vt:lpwstr>_Toc258939225</vt:lpwstr>
      </vt:variant>
      <vt:variant>
        <vt:i4>1048635</vt:i4>
      </vt:variant>
      <vt:variant>
        <vt:i4>164</vt:i4>
      </vt:variant>
      <vt:variant>
        <vt:i4>0</vt:i4>
      </vt:variant>
      <vt:variant>
        <vt:i4>5</vt:i4>
      </vt:variant>
      <vt:variant>
        <vt:lpwstr/>
      </vt:variant>
      <vt:variant>
        <vt:lpwstr>_Toc258939224</vt:lpwstr>
      </vt:variant>
      <vt:variant>
        <vt:i4>1048635</vt:i4>
      </vt:variant>
      <vt:variant>
        <vt:i4>158</vt:i4>
      </vt:variant>
      <vt:variant>
        <vt:i4>0</vt:i4>
      </vt:variant>
      <vt:variant>
        <vt:i4>5</vt:i4>
      </vt:variant>
      <vt:variant>
        <vt:lpwstr/>
      </vt:variant>
      <vt:variant>
        <vt:lpwstr>_Toc258939223</vt:lpwstr>
      </vt:variant>
      <vt:variant>
        <vt:i4>1048635</vt:i4>
      </vt:variant>
      <vt:variant>
        <vt:i4>152</vt:i4>
      </vt:variant>
      <vt:variant>
        <vt:i4>0</vt:i4>
      </vt:variant>
      <vt:variant>
        <vt:i4>5</vt:i4>
      </vt:variant>
      <vt:variant>
        <vt:lpwstr/>
      </vt:variant>
      <vt:variant>
        <vt:lpwstr>_Toc258939222</vt:lpwstr>
      </vt:variant>
      <vt:variant>
        <vt:i4>1048635</vt:i4>
      </vt:variant>
      <vt:variant>
        <vt:i4>146</vt:i4>
      </vt:variant>
      <vt:variant>
        <vt:i4>0</vt:i4>
      </vt:variant>
      <vt:variant>
        <vt:i4>5</vt:i4>
      </vt:variant>
      <vt:variant>
        <vt:lpwstr/>
      </vt:variant>
      <vt:variant>
        <vt:lpwstr>_Toc258939221</vt:lpwstr>
      </vt:variant>
      <vt:variant>
        <vt:i4>1048635</vt:i4>
      </vt:variant>
      <vt:variant>
        <vt:i4>140</vt:i4>
      </vt:variant>
      <vt:variant>
        <vt:i4>0</vt:i4>
      </vt:variant>
      <vt:variant>
        <vt:i4>5</vt:i4>
      </vt:variant>
      <vt:variant>
        <vt:lpwstr/>
      </vt:variant>
      <vt:variant>
        <vt:lpwstr>_Toc258939220</vt:lpwstr>
      </vt:variant>
      <vt:variant>
        <vt:i4>1245243</vt:i4>
      </vt:variant>
      <vt:variant>
        <vt:i4>134</vt:i4>
      </vt:variant>
      <vt:variant>
        <vt:i4>0</vt:i4>
      </vt:variant>
      <vt:variant>
        <vt:i4>5</vt:i4>
      </vt:variant>
      <vt:variant>
        <vt:lpwstr/>
      </vt:variant>
      <vt:variant>
        <vt:lpwstr>_Toc258939219</vt:lpwstr>
      </vt:variant>
      <vt:variant>
        <vt:i4>1245243</vt:i4>
      </vt:variant>
      <vt:variant>
        <vt:i4>128</vt:i4>
      </vt:variant>
      <vt:variant>
        <vt:i4>0</vt:i4>
      </vt:variant>
      <vt:variant>
        <vt:i4>5</vt:i4>
      </vt:variant>
      <vt:variant>
        <vt:lpwstr/>
      </vt:variant>
      <vt:variant>
        <vt:lpwstr>_Toc258939218</vt:lpwstr>
      </vt:variant>
      <vt:variant>
        <vt:i4>1245243</vt:i4>
      </vt:variant>
      <vt:variant>
        <vt:i4>122</vt:i4>
      </vt:variant>
      <vt:variant>
        <vt:i4>0</vt:i4>
      </vt:variant>
      <vt:variant>
        <vt:i4>5</vt:i4>
      </vt:variant>
      <vt:variant>
        <vt:lpwstr/>
      </vt:variant>
      <vt:variant>
        <vt:lpwstr>_Toc258939217</vt:lpwstr>
      </vt:variant>
      <vt:variant>
        <vt:i4>1245243</vt:i4>
      </vt:variant>
      <vt:variant>
        <vt:i4>116</vt:i4>
      </vt:variant>
      <vt:variant>
        <vt:i4>0</vt:i4>
      </vt:variant>
      <vt:variant>
        <vt:i4>5</vt:i4>
      </vt:variant>
      <vt:variant>
        <vt:lpwstr/>
      </vt:variant>
      <vt:variant>
        <vt:lpwstr>_Toc258939216</vt:lpwstr>
      </vt:variant>
      <vt:variant>
        <vt:i4>1245243</vt:i4>
      </vt:variant>
      <vt:variant>
        <vt:i4>110</vt:i4>
      </vt:variant>
      <vt:variant>
        <vt:i4>0</vt:i4>
      </vt:variant>
      <vt:variant>
        <vt:i4>5</vt:i4>
      </vt:variant>
      <vt:variant>
        <vt:lpwstr/>
      </vt:variant>
      <vt:variant>
        <vt:lpwstr>_Toc258939215</vt:lpwstr>
      </vt:variant>
      <vt:variant>
        <vt:i4>1245243</vt:i4>
      </vt:variant>
      <vt:variant>
        <vt:i4>104</vt:i4>
      </vt:variant>
      <vt:variant>
        <vt:i4>0</vt:i4>
      </vt:variant>
      <vt:variant>
        <vt:i4>5</vt:i4>
      </vt:variant>
      <vt:variant>
        <vt:lpwstr/>
      </vt:variant>
      <vt:variant>
        <vt:lpwstr>_Toc258939214</vt:lpwstr>
      </vt:variant>
      <vt:variant>
        <vt:i4>1245243</vt:i4>
      </vt:variant>
      <vt:variant>
        <vt:i4>98</vt:i4>
      </vt:variant>
      <vt:variant>
        <vt:i4>0</vt:i4>
      </vt:variant>
      <vt:variant>
        <vt:i4>5</vt:i4>
      </vt:variant>
      <vt:variant>
        <vt:lpwstr/>
      </vt:variant>
      <vt:variant>
        <vt:lpwstr>_Toc258939213</vt:lpwstr>
      </vt:variant>
      <vt:variant>
        <vt:i4>1245243</vt:i4>
      </vt:variant>
      <vt:variant>
        <vt:i4>92</vt:i4>
      </vt:variant>
      <vt:variant>
        <vt:i4>0</vt:i4>
      </vt:variant>
      <vt:variant>
        <vt:i4>5</vt:i4>
      </vt:variant>
      <vt:variant>
        <vt:lpwstr/>
      </vt:variant>
      <vt:variant>
        <vt:lpwstr>_Toc258939212</vt:lpwstr>
      </vt:variant>
      <vt:variant>
        <vt:i4>1245243</vt:i4>
      </vt:variant>
      <vt:variant>
        <vt:i4>86</vt:i4>
      </vt:variant>
      <vt:variant>
        <vt:i4>0</vt:i4>
      </vt:variant>
      <vt:variant>
        <vt:i4>5</vt:i4>
      </vt:variant>
      <vt:variant>
        <vt:lpwstr/>
      </vt:variant>
      <vt:variant>
        <vt:lpwstr>_Toc258939211</vt:lpwstr>
      </vt:variant>
      <vt:variant>
        <vt:i4>1245243</vt:i4>
      </vt:variant>
      <vt:variant>
        <vt:i4>80</vt:i4>
      </vt:variant>
      <vt:variant>
        <vt:i4>0</vt:i4>
      </vt:variant>
      <vt:variant>
        <vt:i4>5</vt:i4>
      </vt:variant>
      <vt:variant>
        <vt:lpwstr/>
      </vt:variant>
      <vt:variant>
        <vt:lpwstr>_Toc258939210</vt:lpwstr>
      </vt:variant>
      <vt:variant>
        <vt:i4>1179707</vt:i4>
      </vt:variant>
      <vt:variant>
        <vt:i4>74</vt:i4>
      </vt:variant>
      <vt:variant>
        <vt:i4>0</vt:i4>
      </vt:variant>
      <vt:variant>
        <vt:i4>5</vt:i4>
      </vt:variant>
      <vt:variant>
        <vt:lpwstr/>
      </vt:variant>
      <vt:variant>
        <vt:lpwstr>_Toc258939209</vt:lpwstr>
      </vt:variant>
      <vt:variant>
        <vt:i4>1179707</vt:i4>
      </vt:variant>
      <vt:variant>
        <vt:i4>68</vt:i4>
      </vt:variant>
      <vt:variant>
        <vt:i4>0</vt:i4>
      </vt:variant>
      <vt:variant>
        <vt:i4>5</vt:i4>
      </vt:variant>
      <vt:variant>
        <vt:lpwstr/>
      </vt:variant>
      <vt:variant>
        <vt:lpwstr>_Toc258939208</vt:lpwstr>
      </vt:variant>
      <vt:variant>
        <vt:i4>1179707</vt:i4>
      </vt:variant>
      <vt:variant>
        <vt:i4>62</vt:i4>
      </vt:variant>
      <vt:variant>
        <vt:i4>0</vt:i4>
      </vt:variant>
      <vt:variant>
        <vt:i4>5</vt:i4>
      </vt:variant>
      <vt:variant>
        <vt:lpwstr/>
      </vt:variant>
      <vt:variant>
        <vt:lpwstr>_Toc258939207</vt:lpwstr>
      </vt:variant>
      <vt:variant>
        <vt:i4>1179707</vt:i4>
      </vt:variant>
      <vt:variant>
        <vt:i4>56</vt:i4>
      </vt:variant>
      <vt:variant>
        <vt:i4>0</vt:i4>
      </vt:variant>
      <vt:variant>
        <vt:i4>5</vt:i4>
      </vt:variant>
      <vt:variant>
        <vt:lpwstr/>
      </vt:variant>
      <vt:variant>
        <vt:lpwstr>_Toc258939206</vt:lpwstr>
      </vt:variant>
      <vt:variant>
        <vt:i4>1179707</vt:i4>
      </vt:variant>
      <vt:variant>
        <vt:i4>50</vt:i4>
      </vt:variant>
      <vt:variant>
        <vt:i4>0</vt:i4>
      </vt:variant>
      <vt:variant>
        <vt:i4>5</vt:i4>
      </vt:variant>
      <vt:variant>
        <vt:lpwstr/>
      </vt:variant>
      <vt:variant>
        <vt:lpwstr>_Toc258939205</vt:lpwstr>
      </vt:variant>
      <vt:variant>
        <vt:i4>1179707</vt:i4>
      </vt:variant>
      <vt:variant>
        <vt:i4>44</vt:i4>
      </vt:variant>
      <vt:variant>
        <vt:i4>0</vt:i4>
      </vt:variant>
      <vt:variant>
        <vt:i4>5</vt:i4>
      </vt:variant>
      <vt:variant>
        <vt:lpwstr/>
      </vt:variant>
      <vt:variant>
        <vt:lpwstr>_Toc258939204</vt:lpwstr>
      </vt:variant>
      <vt:variant>
        <vt:i4>1179707</vt:i4>
      </vt:variant>
      <vt:variant>
        <vt:i4>38</vt:i4>
      </vt:variant>
      <vt:variant>
        <vt:i4>0</vt:i4>
      </vt:variant>
      <vt:variant>
        <vt:i4>5</vt:i4>
      </vt:variant>
      <vt:variant>
        <vt:lpwstr/>
      </vt:variant>
      <vt:variant>
        <vt:lpwstr>_Toc258939203</vt:lpwstr>
      </vt:variant>
      <vt:variant>
        <vt:i4>1179707</vt:i4>
      </vt:variant>
      <vt:variant>
        <vt:i4>32</vt:i4>
      </vt:variant>
      <vt:variant>
        <vt:i4>0</vt:i4>
      </vt:variant>
      <vt:variant>
        <vt:i4>5</vt:i4>
      </vt:variant>
      <vt:variant>
        <vt:lpwstr/>
      </vt:variant>
      <vt:variant>
        <vt:lpwstr>_Toc258939202</vt:lpwstr>
      </vt:variant>
      <vt:variant>
        <vt:i4>1179707</vt:i4>
      </vt:variant>
      <vt:variant>
        <vt:i4>26</vt:i4>
      </vt:variant>
      <vt:variant>
        <vt:i4>0</vt:i4>
      </vt:variant>
      <vt:variant>
        <vt:i4>5</vt:i4>
      </vt:variant>
      <vt:variant>
        <vt:lpwstr/>
      </vt:variant>
      <vt:variant>
        <vt:lpwstr>_Toc258939201</vt:lpwstr>
      </vt:variant>
      <vt:variant>
        <vt:i4>1179707</vt:i4>
      </vt:variant>
      <vt:variant>
        <vt:i4>20</vt:i4>
      </vt:variant>
      <vt:variant>
        <vt:i4>0</vt:i4>
      </vt:variant>
      <vt:variant>
        <vt:i4>5</vt:i4>
      </vt:variant>
      <vt:variant>
        <vt:lpwstr/>
      </vt:variant>
      <vt:variant>
        <vt:lpwstr>_Toc258939200</vt:lpwstr>
      </vt:variant>
      <vt:variant>
        <vt:i4>1769528</vt:i4>
      </vt:variant>
      <vt:variant>
        <vt:i4>14</vt:i4>
      </vt:variant>
      <vt:variant>
        <vt:i4>0</vt:i4>
      </vt:variant>
      <vt:variant>
        <vt:i4>5</vt:i4>
      </vt:variant>
      <vt:variant>
        <vt:lpwstr/>
      </vt:variant>
      <vt:variant>
        <vt:lpwstr>_Toc258939199</vt:lpwstr>
      </vt:variant>
      <vt:variant>
        <vt:i4>1769528</vt:i4>
      </vt:variant>
      <vt:variant>
        <vt:i4>8</vt:i4>
      </vt:variant>
      <vt:variant>
        <vt:i4>0</vt:i4>
      </vt:variant>
      <vt:variant>
        <vt:i4>5</vt:i4>
      </vt:variant>
      <vt:variant>
        <vt:lpwstr/>
      </vt:variant>
      <vt:variant>
        <vt:lpwstr>_Toc258939198</vt:lpwstr>
      </vt:variant>
      <vt:variant>
        <vt:i4>1769528</vt:i4>
      </vt:variant>
      <vt:variant>
        <vt:i4>2</vt:i4>
      </vt:variant>
      <vt:variant>
        <vt:i4>0</vt:i4>
      </vt:variant>
      <vt:variant>
        <vt:i4>5</vt:i4>
      </vt:variant>
      <vt:variant>
        <vt:lpwstr/>
      </vt:variant>
      <vt:variant>
        <vt:lpwstr>_Toc258939197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 Template</dc:title>
  <dc:subject>Enterprise Architecture Template</dc:subject>
  <dc:creator>Mike Hammel</dc:creator>
  <cp:keywords>Enterprise Architecture Template</cp:keywords>
  <dc:description>This template should be use for all EA and ITRM Policies, Standards, and Reports</dc:description>
  <cp:lastModifiedBy>Smith, Stephen (VITA)</cp:lastModifiedBy>
  <cp:revision>2</cp:revision>
  <cp:lastPrinted>2021-09-29T14:58:00Z</cp:lastPrinted>
  <dcterms:created xsi:type="dcterms:W3CDTF">2022-05-05T11:52:00Z</dcterms:created>
  <dcterms:modified xsi:type="dcterms:W3CDTF">2022-05-05T11:52:00Z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0x010100B5C64EE5F8D7BD4EB6250893D0A69685</vt:lpwstr>
  </property>
</Properties>
</file>