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</w:rPr>
        <w:id w:val="1737968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6B1B0B" w14:paraId="00C780A6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0C780A5" w14:textId="77777777" w:rsidR="006B1B0B" w:rsidRDefault="006B1B0B" w:rsidP="00845A55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6B1B0B" w14:paraId="00C780A8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0C780A7" w14:textId="0FD35898" w:rsidR="006B1B0B" w:rsidRDefault="00866341" w:rsidP="009334DD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Program </w:t>
                    </w:r>
                    <w:r w:rsidR="00EC0AB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Risk &amp; Issue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Management </w:t>
                    </w:r>
                    <w:r w:rsidR="006B1B0B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Plan</w:t>
                    </w:r>
                  </w:p>
                </w:sdtContent>
              </w:sdt>
            </w:tc>
          </w:tr>
          <w:tr w:rsidR="006B1B0B" w14:paraId="00C780AA" w14:textId="7777777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0C780A9" w14:textId="77777777" w:rsidR="006B1B0B" w:rsidRDefault="001D4DF9" w:rsidP="001D4DF9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    </w:t>
                    </w:r>
                  </w:p>
                </w:tc>
              </w:sdtContent>
            </w:sdt>
          </w:tr>
        </w:tbl>
        <w:p w14:paraId="00C780AB" w14:textId="51F71AFE" w:rsidR="006B1B0B" w:rsidRDefault="006B1B0B"/>
        <w:p w14:paraId="00C780AC" w14:textId="77777777" w:rsidR="006B1B0B" w:rsidRDefault="006B1B0B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6B1B0B" w14:paraId="00C780B0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0C780AF" w14:textId="77777777" w:rsidR="006B1B0B" w:rsidRDefault="006B1B0B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14:paraId="00C780B1" w14:textId="77777777" w:rsidR="006B1B0B" w:rsidRDefault="006B1B0B"/>
        <w:p w14:paraId="00C780B2" w14:textId="77777777" w:rsidR="006B1B0B" w:rsidRDefault="006B1B0B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379712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00C780B3" w14:textId="77777777" w:rsidR="00B16572" w:rsidRDefault="00B16572" w:rsidP="00B16572">
          <w:pPr>
            <w:pStyle w:val="TOCHeading"/>
            <w:numPr>
              <w:ilvl w:val="0"/>
              <w:numId w:val="0"/>
            </w:numPr>
            <w:ind w:left="432" w:hanging="432"/>
          </w:pPr>
          <w:r>
            <w:t>Contents</w:t>
          </w:r>
        </w:p>
        <w:p w14:paraId="00C780B4" w14:textId="77777777" w:rsidR="00BE0AF4" w:rsidRDefault="008E6D86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r>
            <w:fldChar w:fldCharType="begin"/>
          </w:r>
          <w:r w:rsidR="00B16572">
            <w:instrText xml:space="preserve"> TOC \o "1-3" \h \z \u </w:instrText>
          </w:r>
          <w:r>
            <w:fldChar w:fldCharType="separate"/>
          </w:r>
          <w:hyperlink w:anchor="_Toc327532146" w:history="1">
            <w:r w:rsidR="00BE0AF4" w:rsidRPr="00EF6A59">
              <w:rPr>
                <w:rStyle w:val="Hyperlink"/>
                <w:noProof/>
              </w:rPr>
              <w:t>1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Introduction</w:t>
            </w:r>
            <w:r w:rsidR="00BE0AF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C780B5" w14:textId="77777777" w:rsidR="00BE0AF4" w:rsidRDefault="00505F2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27532147" w:history="1">
            <w:r w:rsidR="00BE0AF4" w:rsidRPr="00EF6A59">
              <w:rPr>
                <w:rStyle w:val="Hyperlink"/>
                <w:noProof/>
              </w:rPr>
              <w:t>2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Risk Management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_Toc327532147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3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6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48" w:history="1">
            <w:r w:rsidR="00BE0AF4" w:rsidRPr="00EF6A59">
              <w:rPr>
                <w:rStyle w:val="Hyperlink"/>
                <w:noProof/>
              </w:rPr>
              <w:t>2.1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Roles and Responsibilities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_Toc327532148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3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7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49" w:history="1">
            <w:r w:rsidR="00BE0AF4" w:rsidRPr="00EF6A59">
              <w:rPr>
                <w:rStyle w:val="Hyperlink"/>
                <w:noProof/>
              </w:rPr>
              <w:t>2.2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Tools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_Toc327532149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4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8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50" w:history="1">
            <w:r w:rsidR="00BE0AF4" w:rsidRPr="00EF6A59">
              <w:rPr>
                <w:rStyle w:val="Hyperlink"/>
                <w:noProof/>
              </w:rPr>
              <w:t>2.3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Process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_Toc327532150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4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9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51" w:history="1">
            <w:r w:rsidR="00BE0AF4" w:rsidRPr="00EF6A59">
              <w:rPr>
                <w:rStyle w:val="Hyperlink"/>
                <w:noProof/>
              </w:rPr>
              <w:t>2.4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Functions/Features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_Toc327532151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4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A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52" w:history="1">
            <w:r w:rsidR="00BE0AF4" w:rsidRPr="00EF6A59">
              <w:rPr>
                <w:rStyle w:val="Hyperlink"/>
                <w:noProof/>
              </w:rPr>
              <w:t>2.5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Reporting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_Toc327532152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5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B" w14:textId="77777777" w:rsidR="00BE0AF4" w:rsidRDefault="00505F2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27532153" w:history="1">
            <w:r w:rsidR="00BE0AF4" w:rsidRPr="00EF6A59">
              <w:rPr>
                <w:rStyle w:val="Hyperlink"/>
                <w:noProof/>
              </w:rPr>
              <w:t>3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Issue Management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_Toc327532153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5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C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54" w:history="1">
            <w:r w:rsidR="00BE0AF4" w:rsidRPr="00EF6A59">
              <w:rPr>
                <w:rStyle w:val="Hyperlink"/>
                <w:noProof/>
              </w:rPr>
              <w:t>3.1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Tools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_Toc327532154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5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D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55" w:history="1">
            <w:r w:rsidR="00BE0AF4" w:rsidRPr="00EF6A59">
              <w:rPr>
                <w:rStyle w:val="Hyperlink"/>
                <w:noProof/>
              </w:rPr>
              <w:t>3.2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Process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_Toc327532155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5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E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56" w:history="1">
            <w:r w:rsidR="00BE0AF4" w:rsidRPr="00EF6A59">
              <w:rPr>
                <w:rStyle w:val="Hyperlink"/>
                <w:noProof/>
              </w:rPr>
              <w:t>3.3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Functions/Features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_Toc327532156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6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BF" w14:textId="77777777" w:rsidR="00BE0AF4" w:rsidRDefault="00505F2D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327532157" w:history="1">
            <w:r w:rsidR="00BE0AF4" w:rsidRPr="00EF6A59">
              <w:rPr>
                <w:rStyle w:val="Hyperlink"/>
                <w:noProof/>
              </w:rPr>
              <w:t>3.4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Reporting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_Toc327532157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6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C0" w14:textId="77777777" w:rsidR="00BE0AF4" w:rsidRDefault="00505F2D">
          <w:pPr>
            <w:pStyle w:val="TOC1"/>
            <w:tabs>
              <w:tab w:val="left" w:pos="440"/>
              <w:tab w:val="right" w:leader="dot" w:pos="9350"/>
            </w:tabs>
            <w:rPr>
              <w:noProof/>
            </w:rPr>
          </w:pPr>
          <w:hyperlink w:anchor="_Toc327532158" w:history="1">
            <w:r w:rsidR="00BE0AF4" w:rsidRPr="00EF6A59">
              <w:rPr>
                <w:rStyle w:val="Hyperlink"/>
                <w:noProof/>
              </w:rPr>
              <w:t>4</w:t>
            </w:r>
            <w:r w:rsidR="00BE0AF4">
              <w:rPr>
                <w:noProof/>
              </w:rPr>
              <w:tab/>
            </w:r>
            <w:r w:rsidR="00BE0AF4" w:rsidRPr="00EF6A59">
              <w:rPr>
                <w:rStyle w:val="Hyperlink"/>
                <w:noProof/>
              </w:rPr>
              <w:t>Document History</w:t>
            </w:r>
            <w:r w:rsidR="00BE0AF4">
              <w:rPr>
                <w:noProof/>
                <w:webHidden/>
              </w:rPr>
              <w:tab/>
            </w:r>
            <w:r w:rsidR="008E6D86">
              <w:rPr>
                <w:noProof/>
                <w:webHidden/>
              </w:rPr>
              <w:fldChar w:fldCharType="begin"/>
            </w:r>
            <w:r w:rsidR="00BE0AF4">
              <w:rPr>
                <w:noProof/>
                <w:webHidden/>
              </w:rPr>
              <w:instrText xml:space="preserve"> PAGEREF _Toc327532158 \h </w:instrText>
            </w:r>
            <w:r w:rsidR="008E6D86">
              <w:rPr>
                <w:noProof/>
                <w:webHidden/>
              </w:rPr>
            </w:r>
            <w:r w:rsidR="008E6D86">
              <w:rPr>
                <w:noProof/>
                <w:webHidden/>
              </w:rPr>
              <w:fldChar w:fldCharType="separate"/>
            </w:r>
            <w:r w:rsidR="00BE0AF4">
              <w:rPr>
                <w:noProof/>
                <w:webHidden/>
              </w:rPr>
              <w:t>7</w:t>
            </w:r>
            <w:r w:rsidR="008E6D86">
              <w:rPr>
                <w:noProof/>
                <w:webHidden/>
              </w:rPr>
              <w:fldChar w:fldCharType="end"/>
            </w:r>
          </w:hyperlink>
        </w:p>
        <w:p w14:paraId="00C780C1" w14:textId="77777777" w:rsidR="00B16572" w:rsidRDefault="008E6D86">
          <w:r>
            <w:fldChar w:fldCharType="end"/>
          </w:r>
        </w:p>
      </w:sdtContent>
    </w:sdt>
    <w:p w14:paraId="00C780C2" w14:textId="77777777" w:rsidR="006B1B0B" w:rsidRDefault="006B1B0B">
      <w:r>
        <w:br w:type="page"/>
      </w:r>
    </w:p>
    <w:p w14:paraId="00C780C3" w14:textId="77777777" w:rsidR="0074196F" w:rsidRPr="0074196F" w:rsidRDefault="0074196F" w:rsidP="0074196F">
      <w:pPr>
        <w:pStyle w:val="Heading1"/>
      </w:pPr>
      <w:bookmarkStart w:id="0" w:name="_Toc217293439"/>
      <w:bookmarkStart w:id="1" w:name="_Toc327532146"/>
      <w:r w:rsidRPr="0074196F">
        <w:lastRenderedPageBreak/>
        <w:t>Introduction</w:t>
      </w:r>
      <w:bookmarkEnd w:id="0"/>
      <w:bookmarkEnd w:id="1"/>
    </w:p>
    <w:p w14:paraId="00C780C4" w14:textId="64685A9C" w:rsidR="000947EA" w:rsidRDefault="00DC09C7" w:rsidP="0074196F">
      <w:pPr>
        <w:pStyle w:val="BodyText"/>
      </w:pPr>
      <w:r w:rsidRPr="00B91454">
        <w:t xml:space="preserve">The scope of </w:t>
      </w:r>
      <w:r w:rsidR="009334DD">
        <w:t>the</w:t>
      </w:r>
      <w:r w:rsidR="000957E4">
        <w:t xml:space="preserve"> Program Risk and Issue Management Plan</w:t>
      </w:r>
      <w:r w:rsidR="000957E4" w:rsidRPr="00B91454">
        <w:t xml:space="preserve"> </w:t>
      </w:r>
      <w:r w:rsidRPr="00B91454">
        <w:t xml:space="preserve">covers the </w:t>
      </w:r>
      <w:r w:rsidR="00691940" w:rsidRPr="00B91454">
        <w:t>process for issue and risk ide</w:t>
      </w:r>
      <w:r w:rsidR="009334DD">
        <w:t xml:space="preserve">ntification and tracking at the </w:t>
      </w:r>
      <w:r w:rsidR="00691940" w:rsidRPr="00B91454">
        <w:t xml:space="preserve">Program </w:t>
      </w:r>
      <w:r w:rsidR="00872FF7">
        <w:t xml:space="preserve">level </w:t>
      </w:r>
      <w:r w:rsidR="00691940" w:rsidRPr="00B91454">
        <w:t xml:space="preserve">and </w:t>
      </w:r>
      <w:r w:rsidR="00B378D1" w:rsidRPr="00B91454">
        <w:t>its individual projects</w:t>
      </w:r>
      <w:r w:rsidR="009334DD">
        <w:t>. Typically,</w:t>
      </w:r>
      <w:r w:rsidR="00B378D1" w:rsidRPr="00B91454">
        <w:t xml:space="preserve"> the detailed Risk and Issue Management Plans</w:t>
      </w:r>
      <w:r w:rsidR="000B5142">
        <w:t xml:space="preserve"> are</w:t>
      </w:r>
      <w:r w:rsidR="006D4AB8">
        <w:t xml:space="preserve"> located on the Program </w:t>
      </w:r>
      <w:r w:rsidR="009334DD">
        <w:t>SharePoint</w:t>
      </w:r>
      <w:r w:rsidR="006D4AB8">
        <w:t xml:space="preserve"> site.</w:t>
      </w:r>
    </w:p>
    <w:p w14:paraId="00C780C6" w14:textId="482CF047" w:rsidR="00560676" w:rsidRDefault="0032128F" w:rsidP="0074196F">
      <w:pPr>
        <w:pStyle w:val="BodyText"/>
      </w:pPr>
      <w:r w:rsidRPr="00C91181">
        <w:t>The Program will enter the risks and issues escalated to the P</w:t>
      </w:r>
      <w:r w:rsidR="009334DD">
        <w:t>rogram Risk and Issue log site.</w:t>
      </w:r>
    </w:p>
    <w:p w14:paraId="00C780C7" w14:textId="77777777" w:rsidR="0074196F" w:rsidRPr="0074196F" w:rsidRDefault="000947EA" w:rsidP="0074196F">
      <w:pPr>
        <w:pStyle w:val="Heading1"/>
      </w:pPr>
      <w:bookmarkStart w:id="2" w:name="_Toc327532147"/>
      <w:r>
        <w:t>Risk Management</w:t>
      </w:r>
      <w:bookmarkEnd w:id="2"/>
    </w:p>
    <w:p w14:paraId="00C780C8" w14:textId="77777777" w:rsidR="00A83769" w:rsidRDefault="00A83769" w:rsidP="00770795">
      <w:pPr>
        <w:pStyle w:val="Heading2"/>
      </w:pPr>
      <w:bookmarkStart w:id="3" w:name="_Toc327532148"/>
      <w:r>
        <w:t>Roles and Responsibilities</w:t>
      </w:r>
      <w:bookmarkEnd w:id="3"/>
    </w:p>
    <w:p w14:paraId="00C780C9" w14:textId="28418AFC" w:rsidR="00BB600D" w:rsidRDefault="00811DFE" w:rsidP="00BB600D">
      <w:pPr>
        <w:pStyle w:val="BodyText"/>
      </w:pPr>
      <w:r>
        <w:t>Table 1</w:t>
      </w:r>
      <w:r w:rsidR="00BB600D">
        <w:t xml:space="preserve"> displays the roles and responsibi</w:t>
      </w:r>
      <w:r w:rsidR="009334DD">
        <w:t>lities for the</w:t>
      </w:r>
      <w:r w:rsidR="00FE596C">
        <w:t xml:space="preserve"> Program</w:t>
      </w:r>
      <w:r w:rsidR="009334DD">
        <w:t xml:space="preserve"> </w:t>
      </w:r>
      <w:r w:rsidR="00FE596C">
        <w:t>/</w:t>
      </w:r>
      <w:r w:rsidR="009334DD">
        <w:t xml:space="preserve"> </w:t>
      </w:r>
      <w:r w:rsidR="00BB600D">
        <w:t>project risk management.</w:t>
      </w:r>
    </w:p>
    <w:tbl>
      <w:tblPr>
        <w:tblW w:w="8640" w:type="dxa"/>
        <w:tblInd w:w="144" w:type="dxa"/>
        <w:tblBorders>
          <w:bottom w:val="single" w:sz="18" w:space="0" w:color="808000"/>
          <w:insideH w:val="single" w:sz="8" w:space="0" w:color="808000"/>
          <w:insideV w:val="single" w:sz="8" w:space="0" w:color="80800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0"/>
        <w:gridCol w:w="6660"/>
      </w:tblGrid>
      <w:tr w:rsidR="00BB600D" w:rsidRPr="00C565A4" w14:paraId="00C780CC" w14:textId="77777777" w:rsidTr="00E8702A">
        <w:trPr>
          <w:trHeight w:val="35"/>
          <w:tblHeader/>
        </w:trPr>
        <w:tc>
          <w:tcPr>
            <w:tcW w:w="1980" w:type="dxa"/>
            <w:tcBorders>
              <w:top w:val="nil"/>
              <w:bottom w:val="single" w:sz="8" w:space="0" w:color="808000"/>
            </w:tcBorders>
            <w:shd w:val="clear" w:color="auto" w:fill="C6D9F1" w:themeFill="text2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0CA" w14:textId="77777777" w:rsidR="00BB600D" w:rsidRDefault="00BB600D" w:rsidP="00F90A26">
            <w:pPr>
              <w:pStyle w:val="TableHeading"/>
            </w:pPr>
            <w:r>
              <w:t>Role</w:t>
            </w:r>
          </w:p>
        </w:tc>
        <w:tc>
          <w:tcPr>
            <w:tcW w:w="6660" w:type="dxa"/>
            <w:tcBorders>
              <w:top w:val="nil"/>
              <w:bottom w:val="single" w:sz="8" w:space="0" w:color="808000"/>
            </w:tcBorders>
            <w:shd w:val="clear" w:color="auto" w:fill="C6D9F1" w:themeFill="text2" w:themeFillTint="33"/>
          </w:tcPr>
          <w:p w14:paraId="00C780CB" w14:textId="77777777" w:rsidR="00BB600D" w:rsidRDefault="00BB600D" w:rsidP="00F90A26">
            <w:pPr>
              <w:pStyle w:val="TableHeading"/>
            </w:pPr>
            <w:r>
              <w:t>Responsibilities</w:t>
            </w:r>
          </w:p>
        </w:tc>
      </w:tr>
      <w:tr w:rsidR="00BB600D" w:rsidRPr="00C565A4" w14:paraId="00C780D2" w14:textId="77777777" w:rsidTr="00E8702A">
        <w:trPr>
          <w:trHeight w:val="35"/>
        </w:trPr>
        <w:tc>
          <w:tcPr>
            <w:tcW w:w="1980" w:type="dxa"/>
            <w:tcBorders>
              <w:top w:val="single" w:sz="8" w:space="0" w:color="808000"/>
              <w:bottom w:val="single" w:sz="8" w:space="0" w:color="808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0CD" w14:textId="77777777" w:rsidR="00BB600D" w:rsidRDefault="00BB600D" w:rsidP="00F90A26">
            <w:pPr>
              <w:pStyle w:val="TableText"/>
              <w:rPr>
                <w:b/>
              </w:rPr>
            </w:pPr>
            <w:r>
              <w:rPr>
                <w:b/>
              </w:rPr>
              <w:t>Management Team</w:t>
            </w:r>
          </w:p>
          <w:p w14:paraId="00C780CE" w14:textId="77777777" w:rsidR="00BB600D" w:rsidRDefault="00BB600D" w:rsidP="00F90A26">
            <w:pPr>
              <w:pStyle w:val="TableText"/>
            </w:pPr>
          </w:p>
          <w:p w14:paraId="00C780CF" w14:textId="77777777" w:rsidR="00BB600D" w:rsidRPr="00AB45F0" w:rsidRDefault="00D802C6" w:rsidP="00F90A26">
            <w:pPr>
              <w:pStyle w:val="TableText"/>
              <w:rPr>
                <w:highlight w:val="yellow"/>
              </w:rPr>
            </w:pPr>
            <w:r>
              <w:t>Executive Sponsor</w:t>
            </w:r>
            <w:r w:rsidR="00BB600D" w:rsidRPr="00AB45F0">
              <w:t xml:space="preserve">, Program </w:t>
            </w:r>
            <w:smartTag w:uri="urn:schemas-microsoft-com:office:smarttags" w:element="PersonName">
              <w:r w:rsidR="00BB600D" w:rsidRPr="00AB45F0">
                <w:t>Manager</w:t>
              </w:r>
            </w:smartTag>
            <w:r w:rsidR="00BB600D" w:rsidRPr="00AB45F0">
              <w:t xml:space="preserve">, Project </w:t>
            </w:r>
            <w:smartTag w:uri="urn:schemas-microsoft-com:office:smarttags" w:element="PersonName">
              <w:r w:rsidR="00BB600D" w:rsidRPr="00AB45F0">
                <w:t>Manager</w:t>
              </w:r>
            </w:smartTag>
          </w:p>
        </w:tc>
        <w:tc>
          <w:tcPr>
            <w:tcW w:w="6660" w:type="dxa"/>
            <w:tcBorders>
              <w:top w:val="single" w:sz="8" w:space="0" w:color="808000"/>
              <w:bottom w:val="single" w:sz="8" w:space="0" w:color="808000"/>
            </w:tcBorders>
          </w:tcPr>
          <w:p w14:paraId="00C780D0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t>Assist</w:t>
            </w:r>
            <w:r>
              <w:t>s</w:t>
            </w:r>
            <w:r w:rsidRPr="00AB45F0">
              <w:t xml:space="preserve"> with the risk escalation process and risk mitigation plans, as required</w:t>
            </w:r>
          </w:p>
          <w:p w14:paraId="00C780D1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rPr>
                <w:snapToGrid w:val="0"/>
              </w:rPr>
              <w:t xml:space="preserve">Owns the </w:t>
            </w:r>
            <w:r>
              <w:rPr>
                <w:snapToGrid w:val="0"/>
              </w:rPr>
              <w:t>r</w:t>
            </w:r>
            <w:r w:rsidRPr="00AB45F0">
              <w:rPr>
                <w:snapToGrid w:val="0"/>
              </w:rPr>
              <w:t xml:space="preserve">isk </w:t>
            </w:r>
            <w:r>
              <w:rPr>
                <w:snapToGrid w:val="0"/>
              </w:rPr>
              <w:t>m</w:t>
            </w:r>
            <w:r w:rsidRPr="00AB45F0">
              <w:rPr>
                <w:snapToGrid w:val="0"/>
              </w:rPr>
              <w:t>anagement process</w:t>
            </w:r>
          </w:p>
        </w:tc>
      </w:tr>
      <w:tr w:rsidR="00BB600D" w:rsidRPr="00C565A4" w14:paraId="00C780DC" w14:textId="77777777" w:rsidTr="00E8702A">
        <w:trPr>
          <w:trHeight w:val="60"/>
        </w:trPr>
        <w:tc>
          <w:tcPr>
            <w:tcW w:w="1980" w:type="dxa"/>
            <w:tcBorders>
              <w:top w:val="single" w:sz="8" w:space="0" w:color="808000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0D3" w14:textId="77777777" w:rsidR="00BB600D" w:rsidRDefault="00BB600D" w:rsidP="00F90A26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Risk </w:t>
            </w:r>
            <w:smartTag w:uri="urn:schemas-microsoft-com:office:smarttags" w:element="PersonName">
              <w:r>
                <w:rPr>
                  <w:b/>
                </w:rPr>
                <w:t>Manager</w:t>
              </w:r>
            </w:smartTag>
          </w:p>
          <w:p w14:paraId="00C780D4" w14:textId="77777777" w:rsidR="00BB600D" w:rsidRDefault="00BB600D" w:rsidP="00F90A26">
            <w:pPr>
              <w:pStyle w:val="TableText"/>
            </w:pPr>
          </w:p>
          <w:p w14:paraId="00C780D5" w14:textId="77777777" w:rsidR="00BB600D" w:rsidRPr="00AB45F0" w:rsidRDefault="0001296C" w:rsidP="00F90A26">
            <w:pPr>
              <w:pStyle w:val="TableText"/>
            </w:pPr>
            <w:r>
              <w:t>Program Manager</w:t>
            </w:r>
          </w:p>
        </w:tc>
        <w:tc>
          <w:tcPr>
            <w:tcW w:w="6660" w:type="dxa"/>
            <w:tcBorders>
              <w:top w:val="single" w:sz="8" w:space="0" w:color="808000"/>
            </w:tcBorders>
          </w:tcPr>
          <w:p w14:paraId="00C780D6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t>Monitor</w:t>
            </w:r>
            <w:r>
              <w:t>s</w:t>
            </w:r>
            <w:r w:rsidRPr="00AB45F0">
              <w:t xml:space="preserve"> risk records for trends, SLAs and coaching opportunities</w:t>
            </w:r>
          </w:p>
          <w:p w14:paraId="00C780D7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rPr>
                <w:snapToGrid w:val="0"/>
                <w:color w:val="000000"/>
              </w:rPr>
              <w:t>Perform</w:t>
            </w:r>
            <w:r>
              <w:rPr>
                <w:snapToGrid w:val="0"/>
                <w:color w:val="000000"/>
              </w:rPr>
              <w:t>s</w:t>
            </w:r>
            <w:r w:rsidRPr="00AB45F0">
              <w:rPr>
                <w:snapToGrid w:val="0"/>
                <w:color w:val="000000"/>
              </w:rPr>
              <w:t xml:space="preserve"> overall management of the </w:t>
            </w:r>
            <w:r>
              <w:rPr>
                <w:snapToGrid w:val="0"/>
                <w:color w:val="000000"/>
              </w:rPr>
              <w:t>r</w:t>
            </w:r>
            <w:r w:rsidRPr="00AB45F0">
              <w:rPr>
                <w:snapToGrid w:val="0"/>
                <w:color w:val="000000"/>
              </w:rPr>
              <w:t xml:space="preserve">isk </w:t>
            </w:r>
            <w:r>
              <w:rPr>
                <w:snapToGrid w:val="0"/>
                <w:color w:val="000000"/>
              </w:rPr>
              <w:t>m</w:t>
            </w:r>
            <w:r w:rsidRPr="00AB45F0">
              <w:rPr>
                <w:snapToGrid w:val="0"/>
                <w:color w:val="000000"/>
              </w:rPr>
              <w:t xml:space="preserve">anagement process, including risk management documentation, forms and training </w:t>
            </w:r>
          </w:p>
          <w:p w14:paraId="00C780D8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rPr>
                <w:snapToGrid w:val="0"/>
              </w:rPr>
              <w:t>Generate</w:t>
            </w:r>
            <w:r>
              <w:rPr>
                <w:snapToGrid w:val="0"/>
              </w:rPr>
              <w:t>s</w:t>
            </w:r>
            <w:r w:rsidRPr="00AB45F0">
              <w:rPr>
                <w:snapToGrid w:val="0"/>
              </w:rPr>
              <w:t xml:space="preserve"> reports to communicate </w:t>
            </w:r>
            <w:r>
              <w:rPr>
                <w:snapToGrid w:val="0"/>
              </w:rPr>
              <w:t xml:space="preserve">the </w:t>
            </w:r>
            <w:r w:rsidRPr="00AB45F0">
              <w:rPr>
                <w:snapToGrid w:val="0"/>
              </w:rPr>
              <w:t>status of risk resolution at the program level</w:t>
            </w:r>
          </w:p>
          <w:p w14:paraId="00C780D9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rPr>
                <w:snapToGrid w:val="0"/>
              </w:rPr>
              <w:t>Organize</w:t>
            </w:r>
            <w:r>
              <w:rPr>
                <w:snapToGrid w:val="0"/>
              </w:rPr>
              <w:t>s</w:t>
            </w:r>
            <w:r w:rsidRPr="00AB45F0">
              <w:rPr>
                <w:snapToGrid w:val="0"/>
              </w:rPr>
              <w:t xml:space="preserve"> and facilitate</w:t>
            </w:r>
            <w:r>
              <w:rPr>
                <w:snapToGrid w:val="0"/>
              </w:rPr>
              <w:t>s</w:t>
            </w:r>
            <w:r w:rsidRPr="00AB45F0">
              <w:rPr>
                <w:snapToGrid w:val="0"/>
              </w:rPr>
              <w:t xml:space="preserve"> scheduled risk review meetings with the </w:t>
            </w:r>
            <w:r>
              <w:rPr>
                <w:snapToGrid w:val="0"/>
              </w:rPr>
              <w:t>m</w:t>
            </w:r>
            <w:r w:rsidRPr="00AB45F0">
              <w:rPr>
                <w:snapToGrid w:val="0"/>
              </w:rPr>
              <w:t>anagement team</w:t>
            </w:r>
            <w:r w:rsidR="006174DB">
              <w:rPr>
                <w:snapToGrid w:val="0"/>
              </w:rPr>
              <w:t xml:space="preserve"> as needed</w:t>
            </w:r>
          </w:p>
          <w:p w14:paraId="00C780DA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rPr>
                <w:snapToGrid w:val="0"/>
              </w:rPr>
              <w:t>Mentor</w:t>
            </w:r>
            <w:r>
              <w:rPr>
                <w:snapToGrid w:val="0"/>
              </w:rPr>
              <w:t>s</w:t>
            </w:r>
            <w:r w:rsidRPr="00AB45F0">
              <w:rPr>
                <w:snapToGrid w:val="0"/>
              </w:rPr>
              <w:t xml:space="preserve"> and train</w:t>
            </w:r>
            <w:r>
              <w:rPr>
                <w:snapToGrid w:val="0"/>
              </w:rPr>
              <w:t>s</w:t>
            </w:r>
            <w:r w:rsidRPr="00AB45F0">
              <w:rPr>
                <w:snapToGrid w:val="0"/>
              </w:rPr>
              <w:t xml:space="preserve"> </w:t>
            </w:r>
            <w:r w:rsidR="006174DB">
              <w:rPr>
                <w:snapToGrid w:val="0"/>
              </w:rPr>
              <w:t xml:space="preserve">project </w:t>
            </w:r>
            <w:r w:rsidRPr="00AB45F0">
              <w:rPr>
                <w:snapToGrid w:val="0"/>
              </w:rPr>
              <w:t xml:space="preserve"> team members on the risk management process</w:t>
            </w:r>
          </w:p>
          <w:p w14:paraId="00C780DB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t>Support</w:t>
            </w:r>
            <w:r>
              <w:t>s</w:t>
            </w:r>
            <w:r w:rsidRPr="00AB45F0">
              <w:t xml:space="preserve"> </w:t>
            </w:r>
            <w:r>
              <w:t>p</w:t>
            </w:r>
            <w:r w:rsidRPr="00AB45F0">
              <w:t xml:space="preserve">roject </w:t>
            </w:r>
            <w:r>
              <w:t>m</w:t>
            </w:r>
            <w:r w:rsidRPr="00AB45F0">
              <w:t>anagers, as needed</w:t>
            </w:r>
          </w:p>
        </w:tc>
      </w:tr>
      <w:tr w:rsidR="00BB600D" w:rsidRPr="00C565A4" w14:paraId="00C780E3" w14:textId="77777777" w:rsidTr="00F90A26">
        <w:trPr>
          <w:trHeight w:val="60"/>
        </w:trPr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0DD" w14:textId="77777777" w:rsidR="00BB600D" w:rsidRDefault="00BB600D" w:rsidP="00F90A26">
            <w:pPr>
              <w:pStyle w:val="TableText"/>
              <w:rPr>
                <w:b/>
              </w:rPr>
            </w:pPr>
            <w:r>
              <w:rPr>
                <w:b/>
              </w:rPr>
              <w:t>Project Manager</w:t>
            </w:r>
          </w:p>
          <w:p w14:paraId="00C780DE" w14:textId="77777777" w:rsidR="00BB600D" w:rsidRDefault="00BB600D" w:rsidP="00F90A26">
            <w:pPr>
              <w:pStyle w:val="TableText"/>
            </w:pPr>
          </w:p>
          <w:p w14:paraId="00C780DF" w14:textId="77777777" w:rsidR="00BB600D" w:rsidRPr="00AB45F0" w:rsidRDefault="00BB600D" w:rsidP="00F90A26">
            <w:pPr>
              <w:pStyle w:val="TableText"/>
            </w:pPr>
          </w:p>
        </w:tc>
        <w:tc>
          <w:tcPr>
            <w:tcW w:w="6660" w:type="dxa"/>
          </w:tcPr>
          <w:p w14:paraId="00C780E0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>
              <w:t>Is a</w:t>
            </w:r>
            <w:r w:rsidRPr="00AB45F0">
              <w:t>ccountable for resolving all risks within the</w:t>
            </w:r>
            <w:r>
              <w:t xml:space="preserve"> project</w:t>
            </w:r>
            <w:r w:rsidRPr="00AB45F0">
              <w:t xml:space="preserve"> team</w:t>
            </w:r>
          </w:p>
          <w:p w14:paraId="00C780E1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t>Assist</w:t>
            </w:r>
            <w:r>
              <w:t>s</w:t>
            </w:r>
            <w:r w:rsidRPr="00AB45F0">
              <w:t xml:space="preserve"> with the risk escalation process, as required</w:t>
            </w:r>
          </w:p>
          <w:p w14:paraId="00C780E2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t>Assist</w:t>
            </w:r>
            <w:r>
              <w:t>s</w:t>
            </w:r>
            <w:r w:rsidRPr="00AB45F0">
              <w:t xml:space="preserve"> </w:t>
            </w:r>
            <w:r>
              <w:t>the r</w:t>
            </w:r>
            <w:r w:rsidRPr="00AB45F0">
              <w:t xml:space="preserve">isk </w:t>
            </w:r>
            <w:r>
              <w:t>m</w:t>
            </w:r>
            <w:r w:rsidRPr="00AB45F0">
              <w:t>anager with coaching team members, as needed</w:t>
            </w:r>
          </w:p>
        </w:tc>
      </w:tr>
      <w:tr w:rsidR="00BB600D" w:rsidRPr="00C565A4" w14:paraId="00C780E6" w14:textId="77777777" w:rsidTr="00F90A26">
        <w:trPr>
          <w:trHeight w:val="60"/>
        </w:trPr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0E4" w14:textId="77777777" w:rsidR="00BB600D" w:rsidRDefault="00BB600D" w:rsidP="00F90A26">
            <w:pPr>
              <w:pStyle w:val="TableText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6660" w:type="dxa"/>
          </w:tcPr>
          <w:p w14:paraId="00C780E5" w14:textId="77777777" w:rsidR="00BB600D" w:rsidRPr="006A31DD" w:rsidRDefault="00E42530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>
              <w:t>A</w:t>
            </w:r>
            <w:r w:rsidR="006A31DD" w:rsidRPr="006A31DD">
              <w:t>ssigned to watch for triggers and manage the risk response if the risk occurs</w:t>
            </w:r>
          </w:p>
        </w:tc>
      </w:tr>
      <w:tr w:rsidR="00BB600D" w14:paraId="00C780EA" w14:textId="77777777" w:rsidTr="00F90A26">
        <w:tc>
          <w:tcPr>
            <w:tcW w:w="19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0E7" w14:textId="77777777" w:rsidR="00BB600D" w:rsidRDefault="00BB600D" w:rsidP="00F90A26">
            <w:pPr>
              <w:pStyle w:val="TableText"/>
              <w:rPr>
                <w:b/>
              </w:rPr>
            </w:pPr>
            <w:r>
              <w:rPr>
                <w:b/>
              </w:rPr>
              <w:t>Team Member</w:t>
            </w:r>
          </w:p>
        </w:tc>
        <w:tc>
          <w:tcPr>
            <w:tcW w:w="6660" w:type="dxa"/>
          </w:tcPr>
          <w:p w14:paraId="00C780E8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t>Proactively identif</w:t>
            </w:r>
            <w:r>
              <w:t>ies</w:t>
            </w:r>
            <w:r w:rsidRPr="00AB45F0">
              <w:t xml:space="preserve"> and raise</w:t>
            </w:r>
            <w:r>
              <w:t>s</w:t>
            </w:r>
            <w:r w:rsidRPr="00AB45F0">
              <w:t xml:space="preserve"> risk</w:t>
            </w:r>
          </w:p>
          <w:p w14:paraId="00C780E9" w14:textId="77777777" w:rsidR="00BB600D" w:rsidRPr="00AB45F0" w:rsidRDefault="00BB600D" w:rsidP="00811DFE">
            <w:pPr>
              <w:pStyle w:val="TableBullet"/>
              <w:numPr>
                <w:ilvl w:val="0"/>
                <w:numId w:val="18"/>
              </w:numPr>
              <w:spacing w:after="120"/>
            </w:pPr>
            <w:r w:rsidRPr="00AB45F0">
              <w:t>Participate</w:t>
            </w:r>
            <w:r>
              <w:t>s</w:t>
            </w:r>
            <w:r w:rsidRPr="00AB45F0">
              <w:t xml:space="preserve"> in defining potential risk strategies and resolutions</w:t>
            </w:r>
          </w:p>
        </w:tc>
      </w:tr>
    </w:tbl>
    <w:p w14:paraId="00C780EB" w14:textId="757DA648" w:rsidR="00A83769" w:rsidRPr="00A83769" w:rsidRDefault="00710794" w:rsidP="00A83769">
      <w:r>
        <w:t>Table 1</w:t>
      </w:r>
      <w:r w:rsidR="00BB600D">
        <w:t>. Risk management roles and responsibilities for project</w:t>
      </w:r>
      <w:r>
        <w:t>s</w:t>
      </w:r>
      <w:r w:rsidR="00BB600D">
        <w:t>.</w:t>
      </w:r>
    </w:p>
    <w:p w14:paraId="00C780EC" w14:textId="77777777" w:rsidR="0074196F" w:rsidRDefault="008739A6" w:rsidP="00770795">
      <w:pPr>
        <w:pStyle w:val="Heading2"/>
      </w:pPr>
      <w:bookmarkStart w:id="4" w:name="_Toc327532149"/>
      <w:r>
        <w:t>Tools</w:t>
      </w:r>
      <w:bookmarkEnd w:id="4"/>
    </w:p>
    <w:p w14:paraId="00C780ED" w14:textId="49E11258" w:rsidR="008739A6" w:rsidRDefault="009334DD" w:rsidP="008739A6">
      <w:r>
        <w:t>SharePoint</w:t>
      </w:r>
      <w:r w:rsidR="008739A6">
        <w:t xml:space="preserve"> is the tool used to log risks and issues for the   Program and its projects.</w:t>
      </w:r>
      <w:r w:rsidR="00856541">
        <w:t xml:space="preserve"> </w:t>
      </w:r>
      <w:r>
        <w:t>The link to the risk log on the</w:t>
      </w:r>
      <w:r w:rsidR="00856541">
        <w:t xml:space="preserve"> Program </w:t>
      </w:r>
      <w:r>
        <w:t>SharePoint</w:t>
      </w:r>
      <w:r w:rsidR="00856541">
        <w:t xml:space="preserve"> site:</w:t>
      </w:r>
    </w:p>
    <w:p w14:paraId="00C780EE" w14:textId="79B162EA" w:rsidR="00856541" w:rsidRDefault="00505F2D" w:rsidP="008739A6">
      <w:hyperlink r:id="rId14" w:history="1">
        <w:r w:rsidR="009334DD">
          <w:rPr>
            <w:rStyle w:val="Hyperlink"/>
          </w:rPr>
          <w:t>&lt;link&gt;</w:t>
        </w:r>
      </w:hyperlink>
    </w:p>
    <w:p w14:paraId="00C780EF" w14:textId="3E4681A4" w:rsidR="00076612" w:rsidRDefault="00076612" w:rsidP="008739A6">
      <w:r>
        <w:t xml:space="preserve">Please contact the   </w:t>
      </w:r>
      <w:r w:rsidR="009334DD">
        <w:t>SharePoint</w:t>
      </w:r>
      <w:r>
        <w:t xml:space="preserve"> Administrator for access requests.</w:t>
      </w:r>
    </w:p>
    <w:p w14:paraId="00C780F0" w14:textId="658C8C80" w:rsidR="008963A3" w:rsidRDefault="008963A3" w:rsidP="008739A6">
      <w:r>
        <w:t>Risks impacting the Program must be also entered</w:t>
      </w:r>
      <w:r w:rsidR="00993799">
        <w:t xml:space="preserve"> and maintained</w:t>
      </w:r>
      <w:r>
        <w:t xml:space="preserve"> in the Risk Log on the Program </w:t>
      </w:r>
      <w:r w:rsidR="009334DD">
        <w:t>SharePoint</w:t>
      </w:r>
      <w:r>
        <w:t xml:space="preserve"> site.</w:t>
      </w:r>
    </w:p>
    <w:p w14:paraId="00C780F1" w14:textId="77777777" w:rsidR="008C5C2E" w:rsidRDefault="0074196F" w:rsidP="0074196F">
      <w:pPr>
        <w:pStyle w:val="Heading2"/>
      </w:pPr>
      <w:bookmarkStart w:id="5" w:name="_Toc327532150"/>
      <w:bookmarkStart w:id="6" w:name="_Toc106419315"/>
      <w:bookmarkStart w:id="7" w:name="_Toc217293442"/>
      <w:r w:rsidRPr="00CC58CA">
        <w:t>Process</w:t>
      </w:r>
      <w:bookmarkEnd w:id="5"/>
      <w:r w:rsidRPr="00CC58CA">
        <w:t xml:space="preserve"> </w:t>
      </w:r>
      <w:bookmarkEnd w:id="6"/>
      <w:bookmarkEnd w:id="7"/>
    </w:p>
    <w:p w14:paraId="00C780F2" w14:textId="2AB3C2FE" w:rsidR="00510142" w:rsidRDefault="00510142" w:rsidP="00510142">
      <w:r>
        <w:t>The following outlines the process for risk tracking at the Program level:</w:t>
      </w:r>
    </w:p>
    <w:p w14:paraId="00C780F3" w14:textId="056A6C91" w:rsidR="00510142" w:rsidRDefault="007F31CE" w:rsidP="005165E5">
      <w:pPr>
        <w:pStyle w:val="ListParagraph"/>
        <w:numPr>
          <w:ilvl w:val="0"/>
          <w:numId w:val="19"/>
        </w:numPr>
        <w:spacing w:after="120"/>
      </w:pPr>
      <w:r>
        <w:t xml:space="preserve">Project Managers and team members are requested to enter </w:t>
      </w:r>
      <w:r w:rsidR="00464E43">
        <w:t xml:space="preserve">and maintain </w:t>
      </w:r>
      <w:r>
        <w:t xml:space="preserve">risks in the   </w:t>
      </w:r>
      <w:r w:rsidR="009334DD">
        <w:t>SharePoint</w:t>
      </w:r>
      <w:r>
        <w:t xml:space="preserve"> Risk log.</w:t>
      </w:r>
    </w:p>
    <w:p w14:paraId="00C780F4" w14:textId="77777777" w:rsidR="00124637" w:rsidRDefault="00124637" w:rsidP="005165E5">
      <w:pPr>
        <w:pStyle w:val="BodyText"/>
        <w:numPr>
          <w:ilvl w:val="0"/>
          <w:numId w:val="19"/>
        </w:numPr>
        <w:spacing w:after="120"/>
      </w:pPr>
      <w:r>
        <w:t>All project-level risks should be managed within the team with oversight by the project manager.</w:t>
      </w:r>
    </w:p>
    <w:p w14:paraId="00C780F5" w14:textId="77777777" w:rsidR="00124637" w:rsidRDefault="00124637" w:rsidP="005165E5">
      <w:pPr>
        <w:pStyle w:val="ListParagraph"/>
        <w:numPr>
          <w:ilvl w:val="0"/>
          <w:numId w:val="19"/>
        </w:numPr>
        <w:spacing w:after="120"/>
      </w:pPr>
      <w:r>
        <w:t>Program-level risks will be managed by the risk manager, who is responsible for ensuring appropriate program visibility. Program-level risks are those assigned at the program level or those that have been escalated to the program level for assistance in resolution.</w:t>
      </w:r>
    </w:p>
    <w:p w14:paraId="00C780F6" w14:textId="77777777" w:rsidR="002A2ECA" w:rsidRDefault="000D5755" w:rsidP="000D5755">
      <w:pPr>
        <w:pStyle w:val="ListParagraph"/>
        <w:numPr>
          <w:ilvl w:val="0"/>
          <w:numId w:val="19"/>
        </w:numPr>
      </w:pPr>
      <w:r>
        <w:t>Refer to the Functions/Features section for details on the key attributes of the risk request form</w:t>
      </w:r>
      <w:r w:rsidR="007D2F89">
        <w:t xml:space="preserve"> in SharePoint</w:t>
      </w:r>
      <w:r>
        <w:t>.</w:t>
      </w:r>
    </w:p>
    <w:p w14:paraId="00C780F7" w14:textId="0AF8ED3E" w:rsidR="001C1018" w:rsidRPr="0012538D" w:rsidRDefault="00103CA1" w:rsidP="001C1018">
      <w:pPr>
        <w:pStyle w:val="ListParagraph"/>
        <w:numPr>
          <w:ilvl w:val="0"/>
          <w:numId w:val="19"/>
        </w:numPr>
      </w:pPr>
      <w:r>
        <w:t>Risk</w:t>
      </w:r>
      <w:r w:rsidR="00080B3C">
        <w:t>s</w:t>
      </w:r>
      <w:r>
        <w:t xml:space="preserve"> impacting the Program must also be logged on the Program SharePoint site Risk Log.</w:t>
      </w:r>
    </w:p>
    <w:p w14:paraId="00C780F8" w14:textId="77777777" w:rsidR="00B437A1" w:rsidRDefault="00B437A1" w:rsidP="00B437A1">
      <w:pPr>
        <w:pStyle w:val="Heading2"/>
      </w:pPr>
      <w:bookmarkStart w:id="8" w:name="_Toc327532151"/>
      <w:r>
        <w:t>Functions/Features</w:t>
      </w:r>
      <w:bookmarkEnd w:id="8"/>
    </w:p>
    <w:p w14:paraId="00C780F9" w14:textId="138DC612" w:rsidR="00B437A1" w:rsidRDefault="00B437A1" w:rsidP="00B437A1">
      <w:pPr>
        <w:pStyle w:val="BodyText"/>
        <w:spacing w:after="360"/>
        <w:rPr>
          <w:szCs w:val="24"/>
        </w:rPr>
      </w:pPr>
      <w:r>
        <w:rPr>
          <w:szCs w:val="24"/>
        </w:rPr>
        <w:t xml:space="preserve">The key attributes of the </w:t>
      </w:r>
      <w:r w:rsidR="0017187F">
        <w:rPr>
          <w:szCs w:val="24"/>
        </w:rPr>
        <w:t>risk</w:t>
      </w:r>
      <w:r>
        <w:rPr>
          <w:szCs w:val="24"/>
        </w:rPr>
        <w:t xml:space="preserve"> request form in the </w:t>
      </w:r>
      <w:r w:rsidR="009334DD">
        <w:rPr>
          <w:szCs w:val="24"/>
        </w:rPr>
        <w:t>SharePoint</w:t>
      </w:r>
      <w:r>
        <w:rPr>
          <w:szCs w:val="24"/>
        </w:rPr>
        <w:t xml:space="preserve"> site </w:t>
      </w:r>
      <w:r w:rsidR="003A2794">
        <w:rPr>
          <w:szCs w:val="24"/>
        </w:rPr>
        <w:t>are as follows:</w:t>
      </w:r>
    </w:p>
    <w:tbl>
      <w:tblPr>
        <w:tblStyle w:val="LightList-Accent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38"/>
        <w:gridCol w:w="6750"/>
      </w:tblGrid>
      <w:tr w:rsidR="003A2794" w14:paraId="00C780FC" w14:textId="77777777" w:rsidTr="00395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0FA" w14:textId="77777777" w:rsidR="003A2794" w:rsidRDefault="003A2794" w:rsidP="00B437A1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Record</w:t>
            </w:r>
          </w:p>
        </w:tc>
        <w:tc>
          <w:tcPr>
            <w:tcW w:w="6750" w:type="dxa"/>
          </w:tcPr>
          <w:p w14:paraId="00C780FB" w14:textId="77777777" w:rsidR="003A2794" w:rsidRDefault="003A2794" w:rsidP="00B437A1">
            <w:pPr>
              <w:pStyle w:val="BodyText"/>
              <w:spacing w:after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Attribute</w:t>
            </w:r>
          </w:p>
        </w:tc>
      </w:tr>
      <w:tr w:rsidR="003A2794" w14:paraId="00C780FF" w14:textId="77777777" w:rsidTr="0039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C780FD" w14:textId="77777777" w:rsidR="003A2794" w:rsidRDefault="00B21970" w:rsidP="00B437A1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Risk ID</w:t>
            </w:r>
          </w:p>
        </w:tc>
        <w:tc>
          <w:tcPr>
            <w:tcW w:w="67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780FE" w14:textId="77777777" w:rsidR="003A2794" w:rsidRDefault="00B21970" w:rsidP="00B437A1">
            <w:pPr>
              <w:pStyle w:val="BodyText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A s</w:t>
            </w:r>
            <w:r w:rsidRPr="00AB45F0">
              <w:t>equential number that uniquely identifies the risk record (system generated)</w:t>
            </w:r>
            <w:r>
              <w:t>.</w:t>
            </w:r>
          </w:p>
        </w:tc>
      </w:tr>
      <w:tr w:rsidR="003A2794" w14:paraId="00C78102" w14:textId="77777777" w:rsidTr="003954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100" w14:textId="77777777" w:rsidR="003A2794" w:rsidRDefault="00B21970" w:rsidP="00B437A1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Category</w:t>
            </w:r>
          </w:p>
        </w:tc>
        <w:tc>
          <w:tcPr>
            <w:tcW w:w="6750" w:type="dxa"/>
          </w:tcPr>
          <w:p w14:paraId="00C78101" w14:textId="77777777" w:rsidR="003A2794" w:rsidRDefault="00B21970" w:rsidP="00B21970">
            <w:pPr>
              <w:pStyle w:val="BodyText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Area impacted by the risk</w:t>
            </w:r>
            <w:r w:rsidR="00AF66DB">
              <w:rPr>
                <w:szCs w:val="24"/>
              </w:rPr>
              <w:t xml:space="preserve"> (includes projects)</w:t>
            </w:r>
            <w:r>
              <w:rPr>
                <w:szCs w:val="24"/>
              </w:rPr>
              <w:t>.</w:t>
            </w:r>
          </w:p>
        </w:tc>
      </w:tr>
      <w:tr w:rsidR="00B21970" w14:paraId="00C78105" w14:textId="77777777" w:rsidTr="0039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C78103" w14:textId="77777777" w:rsidR="00B21970" w:rsidRDefault="00B21970" w:rsidP="00B437A1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Title</w:t>
            </w:r>
          </w:p>
        </w:tc>
        <w:tc>
          <w:tcPr>
            <w:tcW w:w="67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78104" w14:textId="77777777" w:rsidR="00B21970" w:rsidRDefault="00B21970" w:rsidP="00B21970">
            <w:pPr>
              <w:pStyle w:val="BodyText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Brief description of risk.</w:t>
            </w:r>
          </w:p>
        </w:tc>
      </w:tr>
      <w:tr w:rsidR="00B21970" w14:paraId="00C78108" w14:textId="77777777" w:rsidTr="003954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106" w14:textId="77777777" w:rsidR="00B21970" w:rsidRDefault="00B21970" w:rsidP="00B437A1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Status</w:t>
            </w:r>
          </w:p>
        </w:tc>
        <w:tc>
          <w:tcPr>
            <w:tcW w:w="6750" w:type="dxa"/>
          </w:tcPr>
          <w:p w14:paraId="00C78107" w14:textId="77777777" w:rsidR="00B21970" w:rsidRDefault="00AF66DB" w:rsidP="00AF66DB">
            <w:pPr>
              <w:pStyle w:val="BodyText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Status of risk (Active, Closed, Hold)</w:t>
            </w:r>
            <w:r w:rsidR="00E92D64">
              <w:rPr>
                <w:szCs w:val="24"/>
              </w:rPr>
              <w:t>.</w:t>
            </w:r>
          </w:p>
        </w:tc>
      </w:tr>
      <w:tr w:rsidR="00E92D64" w14:paraId="00C7810B" w14:textId="77777777" w:rsidTr="00395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C78109" w14:textId="77777777" w:rsidR="00E92D64" w:rsidRDefault="00E92D64" w:rsidP="00B437A1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Description</w:t>
            </w:r>
          </w:p>
        </w:tc>
        <w:tc>
          <w:tcPr>
            <w:tcW w:w="67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7810A" w14:textId="77777777" w:rsidR="00E92D64" w:rsidRDefault="00E92D64" w:rsidP="00AF66DB">
            <w:pPr>
              <w:pStyle w:val="BodyText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Detailed description of the risk.</w:t>
            </w:r>
          </w:p>
        </w:tc>
      </w:tr>
      <w:tr w:rsidR="00E92D64" w14:paraId="00C7810E" w14:textId="77777777" w:rsidTr="0039546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10C" w14:textId="77777777" w:rsidR="00E92D64" w:rsidRDefault="00E92D64" w:rsidP="00B437A1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Response</w:t>
            </w:r>
          </w:p>
        </w:tc>
        <w:tc>
          <w:tcPr>
            <w:tcW w:w="6750" w:type="dxa"/>
          </w:tcPr>
          <w:p w14:paraId="00C7810D" w14:textId="77777777" w:rsidR="00E92D64" w:rsidRDefault="00E92D64" w:rsidP="00AF66DB">
            <w:pPr>
              <w:pStyle w:val="BodyText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B45F0">
              <w:t>Additional information on how the risk is being worked</w:t>
            </w:r>
            <w:r>
              <w:t>.</w:t>
            </w:r>
          </w:p>
        </w:tc>
      </w:tr>
    </w:tbl>
    <w:p w14:paraId="00C7810F" w14:textId="77777777" w:rsidR="003A2794" w:rsidRDefault="003A2794" w:rsidP="00B437A1">
      <w:pPr>
        <w:pStyle w:val="BodyText"/>
        <w:spacing w:after="360"/>
        <w:rPr>
          <w:szCs w:val="24"/>
        </w:rPr>
      </w:pPr>
    </w:p>
    <w:p w14:paraId="00C78111" w14:textId="77777777" w:rsidR="0074196F" w:rsidRDefault="008C5C2E" w:rsidP="008C5C2E">
      <w:pPr>
        <w:pStyle w:val="Heading2"/>
      </w:pPr>
      <w:bookmarkStart w:id="9" w:name="_Toc327532152"/>
      <w:r>
        <w:t>Reporting</w:t>
      </w:r>
      <w:bookmarkEnd w:id="9"/>
      <w:r>
        <w:t xml:space="preserve"> </w:t>
      </w:r>
    </w:p>
    <w:p w14:paraId="00C78112" w14:textId="6C3EA817" w:rsidR="00D01180" w:rsidRDefault="00D01180" w:rsidP="00D01180">
      <w:r>
        <w:t xml:space="preserve">Key risks are reported </w:t>
      </w:r>
      <w:r w:rsidR="00A637B6">
        <w:t xml:space="preserve">and reviewed </w:t>
      </w:r>
      <w:r>
        <w:t>weekly in the Program Review Meeting and presentation.</w:t>
      </w:r>
      <w:r w:rsidR="009334DD">
        <w:t xml:space="preserve"> Updates on risks logged in the </w:t>
      </w:r>
      <w:r w:rsidR="00BD414F">
        <w:t>Risk log are provided in the weekly Program Meeting.</w:t>
      </w:r>
    </w:p>
    <w:p w14:paraId="00C78113" w14:textId="3E888F08" w:rsidR="00780D1A" w:rsidRPr="00D01180" w:rsidRDefault="00780D1A" w:rsidP="00D01180">
      <w:r>
        <w:lastRenderedPageBreak/>
        <w:t xml:space="preserve">Risks reported on the project’s weekly status dashboard must be logged in the risk log first. The top 5 key risks reported in the </w:t>
      </w:r>
      <w:r w:rsidR="009334DD">
        <w:t>CTP</w:t>
      </w:r>
      <w:r>
        <w:t xml:space="preserve"> Monthly Status Report should be consistent with risks recorded in the Risk Log on </w:t>
      </w:r>
      <w:r w:rsidR="009334DD">
        <w:t>SharePoint</w:t>
      </w:r>
      <w:r>
        <w:t>.</w:t>
      </w:r>
    </w:p>
    <w:p w14:paraId="00C78114" w14:textId="77777777" w:rsidR="0074196F" w:rsidRPr="0074196F" w:rsidRDefault="000947EA" w:rsidP="0074196F">
      <w:pPr>
        <w:pStyle w:val="Heading1"/>
      </w:pPr>
      <w:bookmarkStart w:id="10" w:name="_Toc327532153"/>
      <w:r>
        <w:t>Issue Management</w:t>
      </w:r>
      <w:bookmarkEnd w:id="10"/>
    </w:p>
    <w:p w14:paraId="00C78115" w14:textId="77777777" w:rsidR="008450E2" w:rsidRDefault="008450E2" w:rsidP="008450E2">
      <w:pPr>
        <w:pStyle w:val="Heading2"/>
      </w:pPr>
      <w:bookmarkStart w:id="11" w:name="_Toc327532154"/>
      <w:r>
        <w:t>Tools</w:t>
      </w:r>
      <w:bookmarkEnd w:id="11"/>
    </w:p>
    <w:p w14:paraId="00C78116" w14:textId="6268C284" w:rsidR="008450E2" w:rsidRDefault="009334DD" w:rsidP="008450E2">
      <w:r>
        <w:t>SharePoint</w:t>
      </w:r>
      <w:r w:rsidR="008450E2">
        <w:t xml:space="preserve"> is the tool used to log risks and issues for the   Program and its projects. The link to the </w:t>
      </w:r>
      <w:r w:rsidR="00CD012F">
        <w:t>issue</w:t>
      </w:r>
      <w:r w:rsidR="008450E2">
        <w:t xml:space="preserve"> log</w:t>
      </w:r>
      <w:r>
        <w:t xml:space="preserve"> on the</w:t>
      </w:r>
      <w:r w:rsidR="00CD012F">
        <w:t xml:space="preserve"> Program ShareP</w:t>
      </w:r>
      <w:r w:rsidR="008450E2">
        <w:t>oint site:</w:t>
      </w:r>
    </w:p>
    <w:p w14:paraId="00C78117" w14:textId="277D0B63" w:rsidR="00CD012F" w:rsidRDefault="00505F2D" w:rsidP="008450E2">
      <w:hyperlink r:id="rId15" w:history="1">
        <w:r w:rsidR="009334DD">
          <w:rPr>
            <w:rStyle w:val="Hyperlink"/>
          </w:rPr>
          <w:t>&lt;link&gt;</w:t>
        </w:r>
      </w:hyperlink>
    </w:p>
    <w:p w14:paraId="00C78118" w14:textId="5AF518E1" w:rsidR="008450E2" w:rsidRDefault="008450E2" w:rsidP="008450E2">
      <w:r>
        <w:t xml:space="preserve">Please contact </w:t>
      </w:r>
      <w:r w:rsidR="009334DD">
        <w:t>the SharePoint</w:t>
      </w:r>
      <w:r>
        <w:t xml:space="preserve"> Administrator for access requests.</w:t>
      </w:r>
    </w:p>
    <w:p w14:paraId="00C78119" w14:textId="31AA0E5C" w:rsidR="008450E2" w:rsidRDefault="00CD012F" w:rsidP="008450E2">
      <w:r>
        <w:t>Issues</w:t>
      </w:r>
      <w:r w:rsidR="008450E2">
        <w:t xml:space="preserve"> impacting </w:t>
      </w:r>
      <w:r w:rsidR="009334DD">
        <w:t>the Program</w:t>
      </w:r>
      <w:r w:rsidR="008450E2">
        <w:t xml:space="preserve"> must be also entered and maintained in the </w:t>
      </w:r>
      <w:r>
        <w:t>Issue</w:t>
      </w:r>
      <w:r w:rsidR="008450E2">
        <w:t xml:space="preserve"> Log on </w:t>
      </w:r>
      <w:r w:rsidR="009334DD">
        <w:t>the Program</w:t>
      </w:r>
      <w:r w:rsidR="008450E2">
        <w:t xml:space="preserve"> </w:t>
      </w:r>
      <w:r w:rsidR="009334DD">
        <w:t>SharePoint</w:t>
      </w:r>
      <w:r w:rsidR="008450E2">
        <w:t xml:space="preserve"> site.</w:t>
      </w:r>
    </w:p>
    <w:p w14:paraId="00C7811A" w14:textId="77777777" w:rsidR="008450E2" w:rsidRDefault="008450E2" w:rsidP="008450E2">
      <w:pPr>
        <w:pStyle w:val="Heading2"/>
      </w:pPr>
      <w:bookmarkStart w:id="12" w:name="_Toc327532155"/>
      <w:r w:rsidRPr="00CC58CA">
        <w:t>Process</w:t>
      </w:r>
      <w:bookmarkEnd w:id="12"/>
      <w:r w:rsidRPr="00CC58CA">
        <w:t xml:space="preserve"> </w:t>
      </w:r>
    </w:p>
    <w:p w14:paraId="00C7811B" w14:textId="6186D6E7" w:rsidR="008450E2" w:rsidRDefault="008450E2" w:rsidP="008450E2">
      <w:r>
        <w:t xml:space="preserve">The following outlines the process for </w:t>
      </w:r>
      <w:r w:rsidR="00CD012F">
        <w:t>issue</w:t>
      </w:r>
      <w:r>
        <w:t xml:space="preserve"> tracking at the Program level:</w:t>
      </w:r>
    </w:p>
    <w:p w14:paraId="00C7811C" w14:textId="5297667F" w:rsidR="008450E2" w:rsidRDefault="008450E2" w:rsidP="008450E2">
      <w:pPr>
        <w:pStyle w:val="ListParagraph"/>
        <w:numPr>
          <w:ilvl w:val="0"/>
          <w:numId w:val="19"/>
        </w:numPr>
        <w:spacing w:after="120"/>
      </w:pPr>
      <w:r>
        <w:t xml:space="preserve">Project Managers and team members are requested to enter and maintain </w:t>
      </w:r>
      <w:r w:rsidR="00CD012F">
        <w:t>issues</w:t>
      </w:r>
      <w:r>
        <w:t xml:space="preserve"> in the   </w:t>
      </w:r>
      <w:r w:rsidR="009334DD">
        <w:t>SharePoint</w:t>
      </w:r>
      <w:r>
        <w:t xml:space="preserve"> </w:t>
      </w:r>
      <w:r w:rsidR="00CD012F">
        <w:t>Issue</w:t>
      </w:r>
      <w:r>
        <w:t xml:space="preserve"> log.</w:t>
      </w:r>
    </w:p>
    <w:p w14:paraId="00C7811D" w14:textId="77777777" w:rsidR="008450E2" w:rsidRDefault="008450E2" w:rsidP="008450E2">
      <w:pPr>
        <w:pStyle w:val="BodyText"/>
        <w:numPr>
          <w:ilvl w:val="0"/>
          <w:numId w:val="19"/>
        </w:numPr>
        <w:spacing w:after="120"/>
      </w:pPr>
      <w:r>
        <w:t xml:space="preserve">All project-level </w:t>
      </w:r>
      <w:r w:rsidR="00CD012F">
        <w:t>issues</w:t>
      </w:r>
      <w:r>
        <w:t xml:space="preserve"> should be managed within the team with oversight by the project manager.</w:t>
      </w:r>
    </w:p>
    <w:p w14:paraId="00C7811E" w14:textId="77777777" w:rsidR="008450E2" w:rsidRDefault="008450E2" w:rsidP="008450E2">
      <w:pPr>
        <w:pStyle w:val="ListParagraph"/>
        <w:numPr>
          <w:ilvl w:val="0"/>
          <w:numId w:val="19"/>
        </w:numPr>
        <w:spacing w:after="120"/>
      </w:pPr>
      <w:r>
        <w:t xml:space="preserve">Program-level </w:t>
      </w:r>
      <w:r w:rsidR="00CD012F">
        <w:t>issues</w:t>
      </w:r>
      <w:r>
        <w:t xml:space="preserve"> will be managed by the </w:t>
      </w:r>
      <w:r w:rsidR="00080B3C">
        <w:t>issue</w:t>
      </w:r>
      <w:r>
        <w:t xml:space="preserve"> manager, who is responsible for ensuring appropriate program visibility. Program-level </w:t>
      </w:r>
      <w:r w:rsidR="00080B3C">
        <w:t>issues</w:t>
      </w:r>
      <w:r>
        <w:t xml:space="preserve"> are those assigned at the program level or those that have been escalated to the program level for assistance in resolution.</w:t>
      </w:r>
    </w:p>
    <w:p w14:paraId="00C7811F" w14:textId="77777777" w:rsidR="008450E2" w:rsidRDefault="008450E2" w:rsidP="008450E2">
      <w:pPr>
        <w:pStyle w:val="ListParagraph"/>
        <w:numPr>
          <w:ilvl w:val="0"/>
          <w:numId w:val="19"/>
        </w:numPr>
      </w:pPr>
      <w:r>
        <w:t xml:space="preserve">Refer to the Functions/Features section for details on the key attributes of the </w:t>
      </w:r>
      <w:r w:rsidR="00080B3C">
        <w:t>issue</w:t>
      </w:r>
      <w:r>
        <w:t xml:space="preserve"> request form in SharePoint.</w:t>
      </w:r>
    </w:p>
    <w:p w14:paraId="00C78120" w14:textId="0DA00B07" w:rsidR="008450E2" w:rsidRPr="0012538D" w:rsidRDefault="00080B3C" w:rsidP="008450E2">
      <w:pPr>
        <w:pStyle w:val="ListParagraph"/>
        <w:numPr>
          <w:ilvl w:val="0"/>
          <w:numId w:val="19"/>
        </w:numPr>
      </w:pPr>
      <w:r>
        <w:t>Issues</w:t>
      </w:r>
      <w:r w:rsidR="008450E2">
        <w:t xml:space="preserve"> impacting the  Program must also be logged on the  Program SharePoint site </w:t>
      </w:r>
      <w:r>
        <w:t>Issue</w:t>
      </w:r>
      <w:r w:rsidR="008450E2">
        <w:t xml:space="preserve"> Log and reference the  Program Risk &amp; Issue Management Plan for process details.</w:t>
      </w:r>
    </w:p>
    <w:p w14:paraId="00C78121" w14:textId="77777777" w:rsidR="008450E2" w:rsidRDefault="008450E2" w:rsidP="008450E2">
      <w:pPr>
        <w:pStyle w:val="Heading2"/>
      </w:pPr>
      <w:bookmarkStart w:id="13" w:name="_Toc327532156"/>
      <w:r>
        <w:t>Functions/Features</w:t>
      </w:r>
      <w:bookmarkEnd w:id="13"/>
    </w:p>
    <w:p w14:paraId="00C78122" w14:textId="54D3226F" w:rsidR="008450E2" w:rsidRDefault="008450E2" w:rsidP="008450E2">
      <w:pPr>
        <w:pStyle w:val="BodyText"/>
        <w:spacing w:after="360"/>
        <w:rPr>
          <w:szCs w:val="24"/>
        </w:rPr>
      </w:pPr>
      <w:r>
        <w:rPr>
          <w:szCs w:val="24"/>
        </w:rPr>
        <w:t xml:space="preserve">The key attributes of the </w:t>
      </w:r>
      <w:r w:rsidR="00080B3C">
        <w:rPr>
          <w:szCs w:val="24"/>
        </w:rPr>
        <w:t>issue</w:t>
      </w:r>
      <w:r>
        <w:rPr>
          <w:szCs w:val="24"/>
        </w:rPr>
        <w:t xml:space="preserve"> form in the </w:t>
      </w:r>
      <w:r w:rsidR="009334DD">
        <w:rPr>
          <w:szCs w:val="24"/>
        </w:rPr>
        <w:t>SharePoint</w:t>
      </w:r>
      <w:r>
        <w:rPr>
          <w:szCs w:val="24"/>
        </w:rPr>
        <w:t xml:space="preserve"> site are as follows:</w:t>
      </w:r>
    </w:p>
    <w:tbl>
      <w:tblPr>
        <w:tblStyle w:val="LightList-Accent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638"/>
        <w:gridCol w:w="6750"/>
      </w:tblGrid>
      <w:tr w:rsidR="008450E2" w14:paraId="00C78125" w14:textId="77777777" w:rsidTr="009E7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123" w14:textId="77777777" w:rsidR="008450E2" w:rsidRDefault="008450E2" w:rsidP="009E7C5B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Record</w:t>
            </w:r>
          </w:p>
        </w:tc>
        <w:tc>
          <w:tcPr>
            <w:tcW w:w="6750" w:type="dxa"/>
          </w:tcPr>
          <w:p w14:paraId="00C78124" w14:textId="77777777" w:rsidR="008450E2" w:rsidRDefault="008450E2" w:rsidP="009E7C5B">
            <w:pPr>
              <w:pStyle w:val="BodyText"/>
              <w:spacing w:after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Attribute</w:t>
            </w:r>
          </w:p>
        </w:tc>
      </w:tr>
      <w:tr w:rsidR="008450E2" w14:paraId="00C78128" w14:textId="77777777" w:rsidTr="009E7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C78126" w14:textId="77777777" w:rsidR="008450E2" w:rsidRDefault="00080B3C" w:rsidP="009E7C5B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Issue</w:t>
            </w:r>
            <w:r w:rsidR="008450E2">
              <w:rPr>
                <w:szCs w:val="24"/>
              </w:rPr>
              <w:t xml:space="preserve"> ID</w:t>
            </w:r>
          </w:p>
        </w:tc>
        <w:tc>
          <w:tcPr>
            <w:tcW w:w="67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78127" w14:textId="77777777" w:rsidR="008450E2" w:rsidRDefault="008450E2" w:rsidP="00080B3C">
            <w:pPr>
              <w:pStyle w:val="BodyText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t>A s</w:t>
            </w:r>
            <w:r w:rsidRPr="00AB45F0">
              <w:t xml:space="preserve">equential number that uniquely identifies the </w:t>
            </w:r>
            <w:r w:rsidR="00080B3C">
              <w:t>issue</w:t>
            </w:r>
            <w:r w:rsidRPr="00AB45F0">
              <w:t xml:space="preserve"> record (system generated)</w:t>
            </w:r>
            <w:r>
              <w:t>.</w:t>
            </w:r>
          </w:p>
        </w:tc>
      </w:tr>
      <w:tr w:rsidR="008450E2" w14:paraId="00C7812B" w14:textId="77777777" w:rsidTr="009E7C5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129" w14:textId="77777777" w:rsidR="008450E2" w:rsidRDefault="008450E2" w:rsidP="009E7C5B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Category</w:t>
            </w:r>
          </w:p>
        </w:tc>
        <w:tc>
          <w:tcPr>
            <w:tcW w:w="6750" w:type="dxa"/>
          </w:tcPr>
          <w:p w14:paraId="00C7812A" w14:textId="77777777" w:rsidR="008450E2" w:rsidRDefault="008450E2" w:rsidP="00080B3C">
            <w:pPr>
              <w:pStyle w:val="BodyText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Area impacted by the </w:t>
            </w:r>
            <w:r w:rsidR="00080B3C">
              <w:rPr>
                <w:szCs w:val="24"/>
              </w:rPr>
              <w:t>issue</w:t>
            </w:r>
            <w:r>
              <w:rPr>
                <w:szCs w:val="24"/>
              </w:rPr>
              <w:t xml:space="preserve"> (includes projects).</w:t>
            </w:r>
          </w:p>
        </w:tc>
      </w:tr>
      <w:tr w:rsidR="008450E2" w14:paraId="00C7812E" w14:textId="77777777" w:rsidTr="009E7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C7812C" w14:textId="77777777" w:rsidR="008450E2" w:rsidRDefault="008450E2" w:rsidP="009E7C5B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Title</w:t>
            </w:r>
          </w:p>
        </w:tc>
        <w:tc>
          <w:tcPr>
            <w:tcW w:w="67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7812D" w14:textId="77777777" w:rsidR="008450E2" w:rsidRDefault="008450E2" w:rsidP="00080B3C">
            <w:pPr>
              <w:pStyle w:val="BodyText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Brief description of </w:t>
            </w:r>
            <w:r w:rsidR="00080B3C">
              <w:rPr>
                <w:szCs w:val="24"/>
              </w:rPr>
              <w:t>issue</w:t>
            </w:r>
            <w:r>
              <w:rPr>
                <w:szCs w:val="24"/>
              </w:rPr>
              <w:t>.</w:t>
            </w:r>
          </w:p>
        </w:tc>
      </w:tr>
      <w:tr w:rsidR="008450E2" w14:paraId="00C78131" w14:textId="77777777" w:rsidTr="009E7C5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12F" w14:textId="77777777" w:rsidR="008450E2" w:rsidRDefault="008450E2" w:rsidP="009E7C5B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lastRenderedPageBreak/>
              <w:t>Status</w:t>
            </w:r>
          </w:p>
        </w:tc>
        <w:tc>
          <w:tcPr>
            <w:tcW w:w="6750" w:type="dxa"/>
          </w:tcPr>
          <w:p w14:paraId="00C78130" w14:textId="77777777" w:rsidR="008450E2" w:rsidRDefault="008450E2" w:rsidP="00080B3C">
            <w:pPr>
              <w:pStyle w:val="BodyText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Status of </w:t>
            </w:r>
            <w:r w:rsidR="00080B3C">
              <w:rPr>
                <w:szCs w:val="24"/>
              </w:rPr>
              <w:t>issue</w:t>
            </w:r>
            <w:r>
              <w:rPr>
                <w:szCs w:val="24"/>
              </w:rPr>
              <w:t xml:space="preserve"> (Active, Closed, Hold).</w:t>
            </w:r>
          </w:p>
        </w:tc>
      </w:tr>
      <w:tr w:rsidR="008450E2" w14:paraId="00C78134" w14:textId="77777777" w:rsidTr="009E7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C78132" w14:textId="77777777" w:rsidR="008450E2" w:rsidRDefault="008450E2" w:rsidP="009E7C5B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Description</w:t>
            </w:r>
          </w:p>
        </w:tc>
        <w:tc>
          <w:tcPr>
            <w:tcW w:w="67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0C78133" w14:textId="77777777" w:rsidR="008450E2" w:rsidRDefault="008450E2" w:rsidP="00080B3C">
            <w:pPr>
              <w:pStyle w:val="BodyText"/>
              <w:spacing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 xml:space="preserve">Detailed description of the </w:t>
            </w:r>
            <w:r w:rsidR="00080B3C">
              <w:rPr>
                <w:szCs w:val="24"/>
              </w:rPr>
              <w:t>issue</w:t>
            </w:r>
            <w:r>
              <w:rPr>
                <w:szCs w:val="24"/>
              </w:rPr>
              <w:t>.</w:t>
            </w:r>
          </w:p>
        </w:tc>
      </w:tr>
      <w:tr w:rsidR="008450E2" w14:paraId="00C78137" w14:textId="77777777" w:rsidTr="009E7C5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00C78135" w14:textId="77777777" w:rsidR="008450E2" w:rsidRDefault="00080B3C" w:rsidP="009E7C5B">
            <w:pPr>
              <w:pStyle w:val="BodyText"/>
              <w:spacing w:after="360"/>
              <w:rPr>
                <w:szCs w:val="24"/>
              </w:rPr>
            </w:pPr>
            <w:r>
              <w:rPr>
                <w:szCs w:val="24"/>
              </w:rPr>
              <w:t>Resolution</w:t>
            </w:r>
          </w:p>
        </w:tc>
        <w:tc>
          <w:tcPr>
            <w:tcW w:w="6750" w:type="dxa"/>
          </w:tcPr>
          <w:p w14:paraId="00C78136" w14:textId="77777777" w:rsidR="008450E2" w:rsidRDefault="008450E2" w:rsidP="00080B3C">
            <w:pPr>
              <w:pStyle w:val="BodyText"/>
              <w:spacing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AB45F0">
              <w:t xml:space="preserve">Additional information on how the </w:t>
            </w:r>
            <w:r w:rsidR="00080B3C">
              <w:t>issue</w:t>
            </w:r>
            <w:r w:rsidRPr="00AB45F0">
              <w:t xml:space="preserve"> </w:t>
            </w:r>
            <w:r w:rsidR="00080B3C">
              <w:t>will be resolved</w:t>
            </w:r>
            <w:r>
              <w:t>.</w:t>
            </w:r>
          </w:p>
        </w:tc>
      </w:tr>
    </w:tbl>
    <w:p w14:paraId="00C78138" w14:textId="77777777" w:rsidR="008450E2" w:rsidRDefault="008450E2" w:rsidP="008450E2">
      <w:pPr>
        <w:pStyle w:val="BodyText"/>
        <w:spacing w:after="360"/>
        <w:rPr>
          <w:szCs w:val="24"/>
        </w:rPr>
      </w:pPr>
    </w:p>
    <w:p w14:paraId="00C7813A" w14:textId="77777777" w:rsidR="008450E2" w:rsidRDefault="008450E2" w:rsidP="008450E2">
      <w:pPr>
        <w:pStyle w:val="Heading2"/>
      </w:pPr>
      <w:bookmarkStart w:id="14" w:name="_Toc327532157"/>
      <w:r>
        <w:t>Reporting</w:t>
      </w:r>
      <w:bookmarkEnd w:id="14"/>
      <w:r>
        <w:t xml:space="preserve"> </w:t>
      </w:r>
    </w:p>
    <w:p w14:paraId="00C7813B" w14:textId="1FA7DF95" w:rsidR="008450E2" w:rsidRDefault="008450E2" w:rsidP="008450E2">
      <w:r>
        <w:t xml:space="preserve">Key </w:t>
      </w:r>
      <w:r w:rsidR="0023095F">
        <w:t>issues</w:t>
      </w:r>
      <w:r>
        <w:t xml:space="preserve"> are reported and reviewed weekly in the Program Review Meeting and presentation. Updates on </w:t>
      </w:r>
      <w:r w:rsidR="0023095F">
        <w:t>issues</w:t>
      </w:r>
      <w:r w:rsidR="009334DD">
        <w:t xml:space="preserve"> logged in the</w:t>
      </w:r>
      <w:r>
        <w:t xml:space="preserve"> </w:t>
      </w:r>
      <w:r w:rsidR="0023095F">
        <w:t>Issue</w:t>
      </w:r>
      <w:r>
        <w:t xml:space="preserve"> log are provided in the </w:t>
      </w:r>
      <w:r w:rsidR="009334DD">
        <w:t>weekly Program</w:t>
      </w:r>
      <w:r>
        <w:t xml:space="preserve"> Meeting.</w:t>
      </w:r>
    </w:p>
    <w:p w14:paraId="00C7813C" w14:textId="51B26695" w:rsidR="00E2703D" w:rsidRPr="008450E2" w:rsidRDefault="0023095F">
      <w:r>
        <w:t>Issues</w:t>
      </w:r>
      <w:r w:rsidR="008450E2">
        <w:t xml:space="preserve"> reported on the project’s weekly status dashboard must be logged in the </w:t>
      </w:r>
      <w:r>
        <w:t>issue</w:t>
      </w:r>
      <w:r w:rsidR="008450E2">
        <w:t xml:space="preserve"> log first. </w:t>
      </w:r>
      <w:r w:rsidR="00E2703D">
        <w:br w:type="page"/>
      </w:r>
    </w:p>
    <w:p w14:paraId="00C7813D" w14:textId="77777777" w:rsidR="00E2703D" w:rsidRDefault="00E2703D" w:rsidP="00E2703D">
      <w:pPr>
        <w:pStyle w:val="Heading1"/>
      </w:pPr>
      <w:bookmarkStart w:id="15" w:name="_Toc162326325"/>
      <w:bookmarkStart w:id="16" w:name="_Toc327532158"/>
      <w:r>
        <w:lastRenderedPageBreak/>
        <w:t>Document History</w:t>
      </w:r>
      <w:bookmarkEnd w:id="15"/>
      <w:bookmarkEnd w:id="16"/>
    </w:p>
    <w:tbl>
      <w:tblPr>
        <w:tblW w:w="8640" w:type="dxa"/>
        <w:jc w:val="center"/>
        <w:tblBorders>
          <w:bottom w:val="single" w:sz="18" w:space="0" w:color="999999"/>
          <w:insideH w:val="single" w:sz="2" w:space="0" w:color="999999"/>
          <w:insideV w:val="single" w:sz="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3150"/>
        <w:gridCol w:w="3330"/>
      </w:tblGrid>
      <w:tr w:rsidR="00E2703D" w14:paraId="00C78142" w14:textId="77777777" w:rsidTr="008417E6">
        <w:trPr>
          <w:trHeight w:hRule="exact" w:val="403"/>
          <w:jc w:val="center"/>
        </w:trPr>
        <w:tc>
          <w:tcPr>
            <w:tcW w:w="1080" w:type="dxa"/>
            <w:shd w:val="clear" w:color="auto" w:fill="999999"/>
            <w:tcMar>
              <w:top w:w="115" w:type="dxa"/>
              <w:left w:w="115" w:type="dxa"/>
              <w:bottom w:w="0" w:type="dxa"/>
              <w:right w:w="115" w:type="dxa"/>
            </w:tcMar>
          </w:tcPr>
          <w:p w14:paraId="00C7813E" w14:textId="77777777" w:rsidR="00E2703D" w:rsidRDefault="00E2703D" w:rsidP="000947E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Version</w:t>
            </w:r>
          </w:p>
        </w:tc>
        <w:tc>
          <w:tcPr>
            <w:tcW w:w="1080" w:type="dxa"/>
            <w:shd w:val="clear" w:color="auto" w:fill="999999"/>
          </w:tcPr>
          <w:p w14:paraId="00C7813F" w14:textId="77777777" w:rsidR="00E2703D" w:rsidRDefault="00E2703D" w:rsidP="000947E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  <w:tc>
          <w:tcPr>
            <w:tcW w:w="3150" w:type="dxa"/>
            <w:shd w:val="clear" w:color="auto" w:fill="999999"/>
          </w:tcPr>
          <w:p w14:paraId="00C78140" w14:textId="77777777" w:rsidR="00E2703D" w:rsidRDefault="00E2703D" w:rsidP="000947E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</w:t>
            </w:r>
          </w:p>
        </w:tc>
        <w:tc>
          <w:tcPr>
            <w:tcW w:w="3330" w:type="dxa"/>
            <w:shd w:val="clear" w:color="auto" w:fill="999999"/>
          </w:tcPr>
          <w:p w14:paraId="00C78141" w14:textId="77777777" w:rsidR="00E2703D" w:rsidRDefault="00E2703D" w:rsidP="000947E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Summary of Changes</w:t>
            </w:r>
          </w:p>
        </w:tc>
      </w:tr>
      <w:tr w:rsidR="00E2703D" w14:paraId="00C78147" w14:textId="77777777" w:rsidTr="008417E6">
        <w:trPr>
          <w:trHeight w:val="182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43" w14:textId="77777777" w:rsidR="00E2703D" w:rsidRDefault="00E2703D" w:rsidP="000947EA">
            <w:pPr>
              <w:pStyle w:val="TableText"/>
            </w:pPr>
            <w:r>
              <w:t>1.0</w:t>
            </w:r>
          </w:p>
        </w:tc>
        <w:tc>
          <w:tcPr>
            <w:tcW w:w="1080" w:type="dxa"/>
          </w:tcPr>
          <w:p w14:paraId="00C78144" w14:textId="247D45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45" w14:textId="44163F0A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46" w14:textId="77777777" w:rsidR="00E2703D" w:rsidRDefault="00E2703D" w:rsidP="000947EA">
            <w:pPr>
              <w:pStyle w:val="TableText"/>
            </w:pPr>
            <w:r>
              <w:t>Initial draft</w:t>
            </w:r>
          </w:p>
        </w:tc>
      </w:tr>
      <w:tr w:rsidR="00E2703D" w14:paraId="00C7814C" w14:textId="77777777" w:rsidTr="008417E6">
        <w:trPr>
          <w:trHeight w:val="42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48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49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4A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4B" w14:textId="77777777" w:rsidR="00E2703D" w:rsidRDefault="00E2703D" w:rsidP="000947EA">
            <w:pPr>
              <w:pStyle w:val="TableText"/>
            </w:pPr>
          </w:p>
        </w:tc>
      </w:tr>
      <w:tr w:rsidR="00E2703D" w14:paraId="00C78151" w14:textId="77777777" w:rsidTr="008417E6">
        <w:trPr>
          <w:trHeight w:val="35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4D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4E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4F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50" w14:textId="77777777" w:rsidR="00E2703D" w:rsidRDefault="00E2703D" w:rsidP="000947EA">
            <w:pPr>
              <w:pStyle w:val="TableText"/>
            </w:pPr>
          </w:p>
        </w:tc>
      </w:tr>
      <w:tr w:rsidR="00E2703D" w14:paraId="00C78156" w14:textId="77777777" w:rsidTr="008417E6">
        <w:trPr>
          <w:trHeight w:val="35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52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53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54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55" w14:textId="77777777" w:rsidR="00E2703D" w:rsidRDefault="00E2703D" w:rsidP="000947EA">
            <w:pPr>
              <w:pStyle w:val="TableText"/>
            </w:pPr>
          </w:p>
        </w:tc>
      </w:tr>
      <w:tr w:rsidR="00E2703D" w14:paraId="00C7815B" w14:textId="77777777" w:rsidTr="008417E6">
        <w:trPr>
          <w:trHeight w:val="35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57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58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59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5A" w14:textId="77777777" w:rsidR="00E2703D" w:rsidRDefault="00E2703D" w:rsidP="000947EA">
            <w:pPr>
              <w:pStyle w:val="TableText"/>
            </w:pPr>
          </w:p>
        </w:tc>
      </w:tr>
      <w:tr w:rsidR="00E2703D" w14:paraId="00C78160" w14:textId="77777777" w:rsidTr="008417E6">
        <w:trPr>
          <w:trHeight w:val="60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5C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5D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5E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5F" w14:textId="77777777" w:rsidR="00E2703D" w:rsidRDefault="00E2703D" w:rsidP="000947EA">
            <w:pPr>
              <w:pStyle w:val="TableText"/>
            </w:pPr>
          </w:p>
        </w:tc>
      </w:tr>
      <w:tr w:rsidR="00E2703D" w14:paraId="00C78165" w14:textId="77777777" w:rsidTr="008417E6">
        <w:trPr>
          <w:trHeight w:val="60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61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62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63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64" w14:textId="77777777" w:rsidR="00E2703D" w:rsidRDefault="00E2703D" w:rsidP="000947EA">
            <w:pPr>
              <w:pStyle w:val="TableText"/>
            </w:pPr>
          </w:p>
        </w:tc>
      </w:tr>
      <w:tr w:rsidR="00E2703D" w14:paraId="00C7816A" w14:textId="77777777" w:rsidTr="008417E6">
        <w:trPr>
          <w:trHeight w:val="60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66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67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68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69" w14:textId="77777777" w:rsidR="00E2703D" w:rsidRDefault="00E2703D" w:rsidP="000947EA">
            <w:pPr>
              <w:pStyle w:val="TableText"/>
            </w:pPr>
          </w:p>
        </w:tc>
      </w:tr>
      <w:tr w:rsidR="00E2703D" w14:paraId="00C7816F" w14:textId="77777777" w:rsidTr="008417E6">
        <w:trPr>
          <w:trHeight w:val="60"/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6B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6C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6D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6E" w14:textId="77777777" w:rsidR="00E2703D" w:rsidRDefault="00E2703D" w:rsidP="000947EA">
            <w:pPr>
              <w:pStyle w:val="TableText"/>
            </w:pPr>
          </w:p>
        </w:tc>
      </w:tr>
      <w:tr w:rsidR="00E2703D" w14:paraId="00C78174" w14:textId="77777777" w:rsidTr="008417E6">
        <w:trPr>
          <w:jc w:val="center"/>
        </w:trPr>
        <w:tc>
          <w:tcPr>
            <w:tcW w:w="108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78170" w14:textId="77777777" w:rsidR="00E2703D" w:rsidRDefault="00E2703D" w:rsidP="000947EA">
            <w:pPr>
              <w:pStyle w:val="TableText"/>
            </w:pPr>
          </w:p>
        </w:tc>
        <w:tc>
          <w:tcPr>
            <w:tcW w:w="1080" w:type="dxa"/>
          </w:tcPr>
          <w:p w14:paraId="00C78171" w14:textId="77777777" w:rsidR="00E2703D" w:rsidRDefault="00E2703D" w:rsidP="000947EA">
            <w:pPr>
              <w:pStyle w:val="TableText"/>
            </w:pPr>
          </w:p>
        </w:tc>
        <w:tc>
          <w:tcPr>
            <w:tcW w:w="3150" w:type="dxa"/>
          </w:tcPr>
          <w:p w14:paraId="00C78172" w14:textId="77777777" w:rsidR="00E2703D" w:rsidRDefault="00E2703D" w:rsidP="000947EA">
            <w:pPr>
              <w:pStyle w:val="TableText"/>
            </w:pPr>
          </w:p>
        </w:tc>
        <w:tc>
          <w:tcPr>
            <w:tcW w:w="3330" w:type="dxa"/>
          </w:tcPr>
          <w:p w14:paraId="00C78173" w14:textId="77777777" w:rsidR="00E2703D" w:rsidRDefault="00E2703D" w:rsidP="000947EA">
            <w:pPr>
              <w:pStyle w:val="TableText"/>
            </w:pPr>
          </w:p>
        </w:tc>
      </w:tr>
    </w:tbl>
    <w:p w14:paraId="00C78175" w14:textId="77777777" w:rsidR="00E2703D" w:rsidRDefault="00E2703D" w:rsidP="00E2703D">
      <w:pPr>
        <w:pStyle w:val="BodyText"/>
      </w:pPr>
    </w:p>
    <w:p w14:paraId="00C78176" w14:textId="77777777" w:rsidR="00E2703D" w:rsidRPr="00770795" w:rsidRDefault="00E2703D" w:rsidP="000B219B">
      <w:pPr>
        <w:pStyle w:val="BodyText"/>
      </w:pPr>
      <w:bookmarkStart w:id="17" w:name="_GoBack"/>
      <w:bookmarkEnd w:id="17"/>
    </w:p>
    <w:sectPr w:rsidR="00E2703D" w:rsidRPr="00770795" w:rsidSect="006B1B0B">
      <w:footerReference w:type="defaul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11FCA" w14:textId="77777777" w:rsidR="00505F2D" w:rsidRDefault="00505F2D" w:rsidP="00067435">
      <w:pPr>
        <w:spacing w:after="0" w:line="240" w:lineRule="auto"/>
      </w:pPr>
      <w:r>
        <w:separator/>
      </w:r>
    </w:p>
  </w:endnote>
  <w:endnote w:type="continuationSeparator" w:id="0">
    <w:p w14:paraId="27F6C7A7" w14:textId="77777777" w:rsidR="00505F2D" w:rsidRDefault="00505F2D" w:rsidP="0006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9740"/>
      <w:docPartObj>
        <w:docPartGallery w:val="Page Numbers (Bottom of Page)"/>
        <w:docPartUnique/>
      </w:docPartObj>
    </w:sdtPr>
    <w:sdtEndPr/>
    <w:sdtContent>
      <w:p w14:paraId="00C7817E" w14:textId="77777777" w:rsidR="000947EA" w:rsidRDefault="00505F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E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0C7817F" w14:textId="77777777" w:rsidR="000947EA" w:rsidRDefault="00094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B6289" w14:textId="77777777" w:rsidR="00505F2D" w:rsidRDefault="00505F2D" w:rsidP="00067435">
      <w:pPr>
        <w:spacing w:after="0" w:line="240" w:lineRule="auto"/>
      </w:pPr>
      <w:r>
        <w:separator/>
      </w:r>
    </w:p>
  </w:footnote>
  <w:footnote w:type="continuationSeparator" w:id="0">
    <w:p w14:paraId="6C824638" w14:textId="77777777" w:rsidR="00505F2D" w:rsidRDefault="00505F2D" w:rsidP="00067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36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F152B"/>
    <w:multiLevelType w:val="hybridMultilevel"/>
    <w:tmpl w:val="92C8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A2DAC"/>
    <w:multiLevelType w:val="hybridMultilevel"/>
    <w:tmpl w:val="C27E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5475"/>
    <w:multiLevelType w:val="hybridMultilevel"/>
    <w:tmpl w:val="CAC8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00C93"/>
    <w:multiLevelType w:val="hybridMultilevel"/>
    <w:tmpl w:val="0472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E6DB8"/>
    <w:multiLevelType w:val="hybridMultilevel"/>
    <w:tmpl w:val="00A2A874"/>
    <w:lvl w:ilvl="0" w:tplc="4EDCA42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FF"/>
      </w:rPr>
    </w:lvl>
    <w:lvl w:ilvl="1" w:tplc="E144854C">
      <w:start w:val="1"/>
      <w:numFmt w:val="bullet"/>
      <w:pStyle w:val="Bullet1"/>
      <w:lvlText w:val="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FF6600"/>
        <w:sz w:val="22"/>
        <w:szCs w:val="22"/>
      </w:rPr>
    </w:lvl>
    <w:lvl w:ilvl="2" w:tplc="23609B18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0000FF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35C08"/>
    <w:multiLevelType w:val="hybridMultilevel"/>
    <w:tmpl w:val="CD82B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1D83"/>
    <w:multiLevelType w:val="hybridMultilevel"/>
    <w:tmpl w:val="1CEA886C"/>
    <w:lvl w:ilvl="0" w:tplc="3FAE5E34">
      <w:start w:val="1"/>
      <w:numFmt w:val="bullet"/>
      <w:pStyle w:val="TableBullet"/>
      <w:lvlText w:val=""/>
      <w:lvlPicBulletId w:val="0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906E15"/>
    <w:multiLevelType w:val="hybridMultilevel"/>
    <w:tmpl w:val="F336F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D7CD8"/>
    <w:multiLevelType w:val="hybridMultilevel"/>
    <w:tmpl w:val="9E6A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350C6"/>
    <w:multiLevelType w:val="hybridMultilevel"/>
    <w:tmpl w:val="EF566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40F6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48CB608F"/>
    <w:multiLevelType w:val="hybridMultilevel"/>
    <w:tmpl w:val="6D9C9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85180"/>
    <w:multiLevelType w:val="hybridMultilevel"/>
    <w:tmpl w:val="B56EC13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4CD845CD"/>
    <w:multiLevelType w:val="hybridMultilevel"/>
    <w:tmpl w:val="1ED0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365FD"/>
    <w:multiLevelType w:val="hybridMultilevel"/>
    <w:tmpl w:val="F02EB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F93E8C"/>
    <w:multiLevelType w:val="hybridMultilevel"/>
    <w:tmpl w:val="760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F419E4"/>
    <w:multiLevelType w:val="hybridMultilevel"/>
    <w:tmpl w:val="00CE2C4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7D7B24C9"/>
    <w:multiLevelType w:val="hybridMultilevel"/>
    <w:tmpl w:val="0540E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7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0"/>
    <w:lvlOverride w:ilvl="0">
      <w:lvl w:ilvl="0">
        <w:numFmt w:val="bullet"/>
        <w:lvlText w:val="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0B"/>
    <w:rsid w:val="0001296C"/>
    <w:rsid w:val="00022517"/>
    <w:rsid w:val="00024A1F"/>
    <w:rsid w:val="000369DA"/>
    <w:rsid w:val="00044AB2"/>
    <w:rsid w:val="000462FC"/>
    <w:rsid w:val="00055B75"/>
    <w:rsid w:val="00065128"/>
    <w:rsid w:val="00067435"/>
    <w:rsid w:val="00076612"/>
    <w:rsid w:val="00080B3C"/>
    <w:rsid w:val="000947EA"/>
    <w:rsid w:val="000957E4"/>
    <w:rsid w:val="000A2B03"/>
    <w:rsid w:val="000A3E49"/>
    <w:rsid w:val="000A73DE"/>
    <w:rsid w:val="000B219B"/>
    <w:rsid w:val="000B5142"/>
    <w:rsid w:val="000C63AA"/>
    <w:rsid w:val="000D1105"/>
    <w:rsid w:val="000D130D"/>
    <w:rsid w:val="000D287B"/>
    <w:rsid w:val="000D5755"/>
    <w:rsid w:val="000F4F02"/>
    <w:rsid w:val="00103CA1"/>
    <w:rsid w:val="00113C35"/>
    <w:rsid w:val="001164C6"/>
    <w:rsid w:val="00124637"/>
    <w:rsid w:val="0012538D"/>
    <w:rsid w:val="00126E57"/>
    <w:rsid w:val="00144969"/>
    <w:rsid w:val="00146C0F"/>
    <w:rsid w:val="0015016E"/>
    <w:rsid w:val="0015478C"/>
    <w:rsid w:val="0017187F"/>
    <w:rsid w:val="00172343"/>
    <w:rsid w:val="00184CE6"/>
    <w:rsid w:val="001A6021"/>
    <w:rsid w:val="001C1018"/>
    <w:rsid w:val="001C1AD5"/>
    <w:rsid w:val="001C2383"/>
    <w:rsid w:val="001D4DF9"/>
    <w:rsid w:val="001E3406"/>
    <w:rsid w:val="001E76DE"/>
    <w:rsid w:val="0023095F"/>
    <w:rsid w:val="00243311"/>
    <w:rsid w:val="00247B76"/>
    <w:rsid w:val="00250FCE"/>
    <w:rsid w:val="00266EA7"/>
    <w:rsid w:val="00284EE7"/>
    <w:rsid w:val="00285000"/>
    <w:rsid w:val="00290264"/>
    <w:rsid w:val="002977F8"/>
    <w:rsid w:val="00297BF5"/>
    <w:rsid w:val="002A26C7"/>
    <w:rsid w:val="002A2ECA"/>
    <w:rsid w:val="002A5CEE"/>
    <w:rsid w:val="002A6EDE"/>
    <w:rsid w:val="002B0079"/>
    <w:rsid w:val="002C2EC3"/>
    <w:rsid w:val="002D0177"/>
    <w:rsid w:val="002D6980"/>
    <w:rsid w:val="002D7CF0"/>
    <w:rsid w:val="00305314"/>
    <w:rsid w:val="00312034"/>
    <w:rsid w:val="0032128F"/>
    <w:rsid w:val="00321506"/>
    <w:rsid w:val="003227ED"/>
    <w:rsid w:val="00323A16"/>
    <w:rsid w:val="003325D4"/>
    <w:rsid w:val="00334DC6"/>
    <w:rsid w:val="00340CF6"/>
    <w:rsid w:val="003424AD"/>
    <w:rsid w:val="003632CF"/>
    <w:rsid w:val="00364A90"/>
    <w:rsid w:val="003721D0"/>
    <w:rsid w:val="00384DF5"/>
    <w:rsid w:val="0039546A"/>
    <w:rsid w:val="003A2794"/>
    <w:rsid w:val="003A326F"/>
    <w:rsid w:val="003A7B4D"/>
    <w:rsid w:val="003B4831"/>
    <w:rsid w:val="003F1988"/>
    <w:rsid w:val="003F6D0E"/>
    <w:rsid w:val="00401D72"/>
    <w:rsid w:val="004041DC"/>
    <w:rsid w:val="00421198"/>
    <w:rsid w:val="00426405"/>
    <w:rsid w:val="0044142E"/>
    <w:rsid w:val="00441604"/>
    <w:rsid w:val="0044363F"/>
    <w:rsid w:val="00444BEC"/>
    <w:rsid w:val="00464E43"/>
    <w:rsid w:val="004A3148"/>
    <w:rsid w:val="004B4151"/>
    <w:rsid w:val="004C1089"/>
    <w:rsid w:val="004C6CE0"/>
    <w:rsid w:val="004D6D04"/>
    <w:rsid w:val="004E508C"/>
    <w:rsid w:val="004E5BD2"/>
    <w:rsid w:val="00505F2D"/>
    <w:rsid w:val="00510142"/>
    <w:rsid w:val="005147AC"/>
    <w:rsid w:val="005165E5"/>
    <w:rsid w:val="00527976"/>
    <w:rsid w:val="005408F7"/>
    <w:rsid w:val="005433A3"/>
    <w:rsid w:val="005477F8"/>
    <w:rsid w:val="00560676"/>
    <w:rsid w:val="005624E8"/>
    <w:rsid w:val="00573A9F"/>
    <w:rsid w:val="005B5F11"/>
    <w:rsid w:val="005B6035"/>
    <w:rsid w:val="005E5437"/>
    <w:rsid w:val="005F390B"/>
    <w:rsid w:val="005F5D16"/>
    <w:rsid w:val="006174DB"/>
    <w:rsid w:val="00617553"/>
    <w:rsid w:val="00622189"/>
    <w:rsid w:val="00630239"/>
    <w:rsid w:val="00633F19"/>
    <w:rsid w:val="00635A54"/>
    <w:rsid w:val="006378E8"/>
    <w:rsid w:val="00641106"/>
    <w:rsid w:val="00642EA2"/>
    <w:rsid w:val="00646E07"/>
    <w:rsid w:val="00650DA0"/>
    <w:rsid w:val="006576EA"/>
    <w:rsid w:val="00680D74"/>
    <w:rsid w:val="00680FFD"/>
    <w:rsid w:val="00691940"/>
    <w:rsid w:val="006A31DD"/>
    <w:rsid w:val="006A40D9"/>
    <w:rsid w:val="006A6F94"/>
    <w:rsid w:val="006A77A2"/>
    <w:rsid w:val="006B18E0"/>
    <w:rsid w:val="006B1B0B"/>
    <w:rsid w:val="006B6294"/>
    <w:rsid w:val="006C0078"/>
    <w:rsid w:val="006D34AA"/>
    <w:rsid w:val="006D4A77"/>
    <w:rsid w:val="006D4AB8"/>
    <w:rsid w:val="006E331B"/>
    <w:rsid w:val="006F7760"/>
    <w:rsid w:val="00710794"/>
    <w:rsid w:val="00711B33"/>
    <w:rsid w:val="007170C8"/>
    <w:rsid w:val="007249D8"/>
    <w:rsid w:val="007343B8"/>
    <w:rsid w:val="00736317"/>
    <w:rsid w:val="00740548"/>
    <w:rsid w:val="00740E40"/>
    <w:rsid w:val="0074196F"/>
    <w:rsid w:val="00747832"/>
    <w:rsid w:val="0075140F"/>
    <w:rsid w:val="00757301"/>
    <w:rsid w:val="00766751"/>
    <w:rsid w:val="00770795"/>
    <w:rsid w:val="007773E3"/>
    <w:rsid w:val="00780D1A"/>
    <w:rsid w:val="007913D0"/>
    <w:rsid w:val="00796AAD"/>
    <w:rsid w:val="007A40C9"/>
    <w:rsid w:val="007A7A44"/>
    <w:rsid w:val="007C1209"/>
    <w:rsid w:val="007C2043"/>
    <w:rsid w:val="007D2F89"/>
    <w:rsid w:val="007D40C0"/>
    <w:rsid w:val="007D4F7E"/>
    <w:rsid w:val="007F31CE"/>
    <w:rsid w:val="007F55C0"/>
    <w:rsid w:val="00811DFE"/>
    <w:rsid w:val="008277E8"/>
    <w:rsid w:val="00832E24"/>
    <w:rsid w:val="008417E6"/>
    <w:rsid w:val="008450E2"/>
    <w:rsid w:val="00845A55"/>
    <w:rsid w:val="00845DF1"/>
    <w:rsid w:val="00856541"/>
    <w:rsid w:val="008569AD"/>
    <w:rsid w:val="00863F91"/>
    <w:rsid w:val="00866341"/>
    <w:rsid w:val="00870255"/>
    <w:rsid w:val="00872FF7"/>
    <w:rsid w:val="008739A6"/>
    <w:rsid w:val="00880CED"/>
    <w:rsid w:val="00891070"/>
    <w:rsid w:val="008963A3"/>
    <w:rsid w:val="008A3001"/>
    <w:rsid w:val="008A675F"/>
    <w:rsid w:val="008C5C2E"/>
    <w:rsid w:val="008D7803"/>
    <w:rsid w:val="008E075C"/>
    <w:rsid w:val="008E0AD6"/>
    <w:rsid w:val="008E627B"/>
    <w:rsid w:val="008E6D86"/>
    <w:rsid w:val="00907559"/>
    <w:rsid w:val="0091551D"/>
    <w:rsid w:val="009206AB"/>
    <w:rsid w:val="009232EF"/>
    <w:rsid w:val="009269CC"/>
    <w:rsid w:val="009334DD"/>
    <w:rsid w:val="009415CF"/>
    <w:rsid w:val="0094242D"/>
    <w:rsid w:val="009612D1"/>
    <w:rsid w:val="0097044B"/>
    <w:rsid w:val="0098745A"/>
    <w:rsid w:val="00991D76"/>
    <w:rsid w:val="00993799"/>
    <w:rsid w:val="009A0798"/>
    <w:rsid w:val="009A28A1"/>
    <w:rsid w:val="009A7B17"/>
    <w:rsid w:val="009B49E6"/>
    <w:rsid w:val="009B4F6E"/>
    <w:rsid w:val="009B6754"/>
    <w:rsid w:val="009C2481"/>
    <w:rsid w:val="009C38B4"/>
    <w:rsid w:val="009C7C70"/>
    <w:rsid w:val="009D28E4"/>
    <w:rsid w:val="009D30D2"/>
    <w:rsid w:val="009F149D"/>
    <w:rsid w:val="00A104B1"/>
    <w:rsid w:val="00A35352"/>
    <w:rsid w:val="00A35E03"/>
    <w:rsid w:val="00A36378"/>
    <w:rsid w:val="00A371C2"/>
    <w:rsid w:val="00A42FDD"/>
    <w:rsid w:val="00A465D3"/>
    <w:rsid w:val="00A637B6"/>
    <w:rsid w:val="00A70AD1"/>
    <w:rsid w:val="00A72E9F"/>
    <w:rsid w:val="00A83545"/>
    <w:rsid w:val="00A83769"/>
    <w:rsid w:val="00A955BF"/>
    <w:rsid w:val="00AA0C7D"/>
    <w:rsid w:val="00AB52C0"/>
    <w:rsid w:val="00AD5D6F"/>
    <w:rsid w:val="00AF66DB"/>
    <w:rsid w:val="00AF749F"/>
    <w:rsid w:val="00B01CF6"/>
    <w:rsid w:val="00B05293"/>
    <w:rsid w:val="00B05772"/>
    <w:rsid w:val="00B16572"/>
    <w:rsid w:val="00B21970"/>
    <w:rsid w:val="00B35C7A"/>
    <w:rsid w:val="00B378D1"/>
    <w:rsid w:val="00B437A1"/>
    <w:rsid w:val="00B46520"/>
    <w:rsid w:val="00B64B8D"/>
    <w:rsid w:val="00B67E29"/>
    <w:rsid w:val="00B70B81"/>
    <w:rsid w:val="00B8338E"/>
    <w:rsid w:val="00B91454"/>
    <w:rsid w:val="00BA0AEC"/>
    <w:rsid w:val="00BB600D"/>
    <w:rsid w:val="00BD414F"/>
    <w:rsid w:val="00BD5DB4"/>
    <w:rsid w:val="00BE0AF4"/>
    <w:rsid w:val="00BE5C2B"/>
    <w:rsid w:val="00C02871"/>
    <w:rsid w:val="00C07AEB"/>
    <w:rsid w:val="00C108B7"/>
    <w:rsid w:val="00C1150C"/>
    <w:rsid w:val="00C13F81"/>
    <w:rsid w:val="00C210EA"/>
    <w:rsid w:val="00C2418D"/>
    <w:rsid w:val="00C43B89"/>
    <w:rsid w:val="00C4452B"/>
    <w:rsid w:val="00C53D88"/>
    <w:rsid w:val="00C65B8A"/>
    <w:rsid w:val="00C705E9"/>
    <w:rsid w:val="00C74BCA"/>
    <w:rsid w:val="00C90E88"/>
    <w:rsid w:val="00CC0DC7"/>
    <w:rsid w:val="00CC58CA"/>
    <w:rsid w:val="00CD012F"/>
    <w:rsid w:val="00CD55C1"/>
    <w:rsid w:val="00CF042A"/>
    <w:rsid w:val="00CF0601"/>
    <w:rsid w:val="00CF608E"/>
    <w:rsid w:val="00D01180"/>
    <w:rsid w:val="00D06639"/>
    <w:rsid w:val="00D14687"/>
    <w:rsid w:val="00D42059"/>
    <w:rsid w:val="00D461C3"/>
    <w:rsid w:val="00D579A0"/>
    <w:rsid w:val="00D67EF2"/>
    <w:rsid w:val="00D802C6"/>
    <w:rsid w:val="00D866F1"/>
    <w:rsid w:val="00DA0EBC"/>
    <w:rsid w:val="00DA4DBC"/>
    <w:rsid w:val="00DA5CA8"/>
    <w:rsid w:val="00DC09C7"/>
    <w:rsid w:val="00DC2063"/>
    <w:rsid w:val="00DD7023"/>
    <w:rsid w:val="00DE0AEA"/>
    <w:rsid w:val="00DE4F99"/>
    <w:rsid w:val="00DF5FCE"/>
    <w:rsid w:val="00DF6E05"/>
    <w:rsid w:val="00E00968"/>
    <w:rsid w:val="00E2703D"/>
    <w:rsid w:val="00E32F87"/>
    <w:rsid w:val="00E42530"/>
    <w:rsid w:val="00E465CB"/>
    <w:rsid w:val="00E60470"/>
    <w:rsid w:val="00E660B0"/>
    <w:rsid w:val="00E7067A"/>
    <w:rsid w:val="00E75A58"/>
    <w:rsid w:val="00E80099"/>
    <w:rsid w:val="00E8702A"/>
    <w:rsid w:val="00E87B2F"/>
    <w:rsid w:val="00E87D8C"/>
    <w:rsid w:val="00E90D1C"/>
    <w:rsid w:val="00E92D64"/>
    <w:rsid w:val="00EA4229"/>
    <w:rsid w:val="00EA70B1"/>
    <w:rsid w:val="00EB72DC"/>
    <w:rsid w:val="00EC0AB1"/>
    <w:rsid w:val="00EE3069"/>
    <w:rsid w:val="00EF0420"/>
    <w:rsid w:val="00EF058D"/>
    <w:rsid w:val="00F145A8"/>
    <w:rsid w:val="00F23F60"/>
    <w:rsid w:val="00F243C6"/>
    <w:rsid w:val="00F27F54"/>
    <w:rsid w:val="00F35F98"/>
    <w:rsid w:val="00F43193"/>
    <w:rsid w:val="00F47DB3"/>
    <w:rsid w:val="00F516FA"/>
    <w:rsid w:val="00F86AA7"/>
    <w:rsid w:val="00F95740"/>
    <w:rsid w:val="00FA4DB8"/>
    <w:rsid w:val="00FA6D9F"/>
    <w:rsid w:val="00FD330E"/>
    <w:rsid w:val="00FD4FB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0C78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0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B0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B0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B0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B0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B0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B0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B0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B0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1B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1B0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B1B0B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6B1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B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363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36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6C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64A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73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unhideWhenUsed/>
    <w:rsid w:val="0006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435"/>
  </w:style>
  <w:style w:type="paragraph" w:styleId="Footer">
    <w:name w:val="footer"/>
    <w:basedOn w:val="Normal"/>
    <w:link w:val="FooterChar"/>
    <w:uiPriority w:val="99"/>
    <w:unhideWhenUsed/>
    <w:rsid w:val="0006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35"/>
  </w:style>
  <w:style w:type="paragraph" w:styleId="BodyText">
    <w:name w:val="Body Text"/>
    <w:basedOn w:val="Normal"/>
    <w:link w:val="BodyTextChar"/>
    <w:rsid w:val="0074196F"/>
    <w:pPr>
      <w:spacing w:after="240" w:line="240" w:lineRule="auto"/>
    </w:pPr>
    <w:rPr>
      <w:rFonts w:ascii="Arial" w:eastAsia="Times New Roman" w:hAnsi="Arial" w:cs="Lucida Sans Unicode"/>
      <w:sz w:val="20"/>
      <w:szCs w:val="76"/>
    </w:rPr>
  </w:style>
  <w:style w:type="character" w:customStyle="1" w:styleId="BodyTextChar">
    <w:name w:val="Body Text Char"/>
    <w:basedOn w:val="DefaultParagraphFont"/>
    <w:link w:val="BodyText"/>
    <w:rsid w:val="0074196F"/>
    <w:rPr>
      <w:rFonts w:ascii="Arial" w:eastAsia="Times New Roman" w:hAnsi="Arial" w:cs="Lucida Sans Unicode"/>
      <w:sz w:val="20"/>
      <w:szCs w:val="76"/>
    </w:rPr>
  </w:style>
  <w:style w:type="paragraph" w:customStyle="1" w:styleId="Bullet1">
    <w:name w:val="Bullet 1"/>
    <w:basedOn w:val="BodyText"/>
    <w:rsid w:val="0074196F"/>
    <w:pPr>
      <w:numPr>
        <w:ilvl w:val="1"/>
        <w:numId w:val="15"/>
      </w:numPr>
      <w:tabs>
        <w:tab w:val="clear" w:pos="288"/>
        <w:tab w:val="num" w:pos="360"/>
      </w:tabs>
      <w:suppressAutoHyphens/>
      <w:spacing w:after="120"/>
      <w:ind w:left="0" w:firstLine="0"/>
    </w:pPr>
    <w:rPr>
      <w:rFonts w:cs="Arial"/>
      <w:szCs w:val="20"/>
    </w:rPr>
  </w:style>
  <w:style w:type="paragraph" w:customStyle="1" w:styleId="TableTextChar">
    <w:name w:val="Table Text Char"/>
    <w:basedOn w:val="Normal"/>
    <w:link w:val="TableTextCharChar"/>
    <w:rsid w:val="0074196F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leHeading">
    <w:name w:val="Table Heading"/>
    <w:basedOn w:val="BodyText"/>
    <w:rsid w:val="0074196F"/>
    <w:pPr>
      <w:spacing w:after="0"/>
    </w:pPr>
    <w:rPr>
      <w:b/>
      <w:szCs w:val="22"/>
    </w:rPr>
  </w:style>
  <w:style w:type="paragraph" w:customStyle="1" w:styleId="TableBullet">
    <w:name w:val="Table Bullet"/>
    <w:basedOn w:val="TableTextChar"/>
    <w:rsid w:val="0074196F"/>
    <w:pPr>
      <w:numPr>
        <w:numId w:val="16"/>
      </w:numPr>
      <w:tabs>
        <w:tab w:val="clear" w:pos="216"/>
        <w:tab w:val="num" w:pos="360"/>
      </w:tabs>
      <w:ind w:left="0" w:firstLine="0"/>
    </w:pPr>
    <w:rPr>
      <w:rFonts w:cs="Arial"/>
      <w:szCs w:val="18"/>
    </w:rPr>
  </w:style>
  <w:style w:type="paragraph" w:customStyle="1" w:styleId="Table-FigureCaptionChar">
    <w:name w:val="Table-Figure Caption Char"/>
    <w:basedOn w:val="BodyText"/>
    <w:link w:val="Table-FigureCaptionCharChar"/>
    <w:rsid w:val="0074196F"/>
    <w:pPr>
      <w:spacing w:before="120"/>
    </w:pPr>
    <w:rPr>
      <w:b/>
      <w:sz w:val="16"/>
      <w:szCs w:val="16"/>
    </w:rPr>
  </w:style>
  <w:style w:type="character" w:customStyle="1" w:styleId="Table-FigureCaptionCharChar">
    <w:name w:val="Table-Figure Caption Char Char"/>
    <w:basedOn w:val="BodyTextChar"/>
    <w:link w:val="Table-FigureCaptionChar"/>
    <w:rsid w:val="0074196F"/>
    <w:rPr>
      <w:rFonts w:ascii="Arial" w:eastAsia="Times New Roman" w:hAnsi="Arial" w:cs="Lucida Sans Unicode"/>
      <w:b/>
      <w:sz w:val="16"/>
      <w:szCs w:val="16"/>
    </w:rPr>
  </w:style>
  <w:style w:type="paragraph" w:customStyle="1" w:styleId="BodyTextBeforeBullet">
    <w:name w:val="Body Text Before Bullet"/>
    <w:basedOn w:val="BodyText"/>
    <w:next w:val="Bullet1"/>
    <w:link w:val="BodyTextBeforeBulletChar"/>
    <w:rsid w:val="0074196F"/>
    <w:pPr>
      <w:spacing w:after="120"/>
    </w:pPr>
  </w:style>
  <w:style w:type="paragraph" w:customStyle="1" w:styleId="BodyTextAfterBullet">
    <w:name w:val="Body Text After Bullet"/>
    <w:basedOn w:val="BodyText"/>
    <w:next w:val="BodyText"/>
    <w:link w:val="BodyTextAfterBulletChar"/>
    <w:rsid w:val="0074196F"/>
    <w:pPr>
      <w:spacing w:before="120"/>
    </w:pPr>
  </w:style>
  <w:style w:type="character" w:customStyle="1" w:styleId="Table-FigureCaptionChar1">
    <w:name w:val="Table-Figure Caption Char1"/>
    <w:basedOn w:val="BodyTextChar"/>
    <w:link w:val="Table-FigureCaption"/>
    <w:rsid w:val="0074196F"/>
    <w:rPr>
      <w:rFonts w:ascii="Arial" w:eastAsia="Times New Roman" w:hAnsi="Arial" w:cs="Lucida Sans Unicode"/>
      <w:b/>
      <w:sz w:val="16"/>
      <w:szCs w:val="16"/>
    </w:rPr>
  </w:style>
  <w:style w:type="character" w:customStyle="1" w:styleId="BodyTextAfterBulletChar">
    <w:name w:val="Body Text After Bullet Char"/>
    <w:basedOn w:val="BodyTextChar"/>
    <w:link w:val="BodyTextAfterBullet"/>
    <w:rsid w:val="0074196F"/>
    <w:rPr>
      <w:rFonts w:ascii="Arial" w:eastAsia="Times New Roman" w:hAnsi="Arial" w:cs="Lucida Sans Unicode"/>
      <w:sz w:val="20"/>
      <w:szCs w:val="76"/>
    </w:rPr>
  </w:style>
  <w:style w:type="character" w:customStyle="1" w:styleId="TableTextCharChar">
    <w:name w:val="Table Text Char Char"/>
    <w:basedOn w:val="BodyTextChar"/>
    <w:link w:val="TableTextChar"/>
    <w:rsid w:val="0074196F"/>
    <w:rPr>
      <w:rFonts w:ascii="Arial" w:eastAsia="Times New Roman" w:hAnsi="Arial" w:cs="Times New Roman"/>
      <w:sz w:val="18"/>
      <w:szCs w:val="20"/>
    </w:rPr>
  </w:style>
  <w:style w:type="paragraph" w:customStyle="1" w:styleId="Table-FigureCaption">
    <w:name w:val="Table-Figure Caption"/>
    <w:basedOn w:val="BodyText"/>
    <w:link w:val="Table-FigureCaptionChar1"/>
    <w:rsid w:val="0074196F"/>
    <w:pPr>
      <w:spacing w:before="120"/>
    </w:pPr>
    <w:rPr>
      <w:rFonts w:eastAsiaTheme="minorHAnsi"/>
      <w:b/>
      <w:sz w:val="16"/>
      <w:szCs w:val="16"/>
    </w:rPr>
  </w:style>
  <w:style w:type="paragraph" w:customStyle="1" w:styleId="TableText">
    <w:name w:val="Table Text"/>
    <w:basedOn w:val="Normal"/>
    <w:rsid w:val="0074196F"/>
    <w:pPr>
      <w:spacing w:after="0" w:line="240" w:lineRule="auto"/>
    </w:pPr>
    <w:rPr>
      <w:rFonts w:ascii="Arial" w:eastAsia="Times New Roman" w:hAnsi="Arial" w:cs="Lucida Sans Unicode"/>
      <w:sz w:val="18"/>
      <w:szCs w:val="76"/>
    </w:rPr>
  </w:style>
  <w:style w:type="character" w:customStyle="1" w:styleId="BodyTextBeforeBulletChar">
    <w:name w:val="Body Text Before Bullet Char"/>
    <w:basedOn w:val="BodyTextChar"/>
    <w:link w:val="BodyTextBeforeBullet"/>
    <w:rsid w:val="0074196F"/>
    <w:rPr>
      <w:rFonts w:ascii="Arial" w:eastAsia="Times New Roman" w:hAnsi="Arial" w:cs="Lucida Sans Unicode"/>
      <w:sz w:val="20"/>
      <w:szCs w:val="76"/>
    </w:rPr>
  </w:style>
  <w:style w:type="paragraph" w:customStyle="1" w:styleId="BlueTextPrompt">
    <w:name w:val="Blue Text (Prompt)"/>
    <w:basedOn w:val="BodyText"/>
    <w:link w:val="BlueTextPromptChar"/>
    <w:rsid w:val="00E2703D"/>
    <w:rPr>
      <w:color w:val="0000FF"/>
      <w:szCs w:val="20"/>
    </w:rPr>
  </w:style>
  <w:style w:type="character" w:customStyle="1" w:styleId="BlueTextPromptChar">
    <w:name w:val="Blue Text (Prompt) Char"/>
    <w:basedOn w:val="BodyTextChar"/>
    <w:link w:val="BlueTextPrompt"/>
    <w:rsid w:val="00E2703D"/>
    <w:rPr>
      <w:rFonts w:ascii="Arial" w:eastAsia="Times New Roman" w:hAnsi="Arial" w:cs="Lucida Sans Unicode"/>
      <w:color w:val="0000FF"/>
      <w:sz w:val="20"/>
      <w:szCs w:val="20"/>
    </w:rPr>
  </w:style>
  <w:style w:type="table" w:styleId="TableGrid">
    <w:name w:val="Table Grid"/>
    <w:basedOn w:val="TableNormal"/>
    <w:uiPriority w:val="59"/>
    <w:rsid w:val="003A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3A27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B219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le2">
    <w:name w:val="Title2"/>
    <w:rsid w:val="00124637"/>
    <w:pPr>
      <w:spacing w:before="1680" w:after="240" w:line="720" w:lineRule="exact"/>
    </w:pPr>
    <w:rPr>
      <w:rFonts w:ascii="Lucida Sans Unicode" w:eastAsia="Times New Roman" w:hAnsi="Lucida Sans Unicode" w:cs="Lucida Sans Unicode"/>
      <w:b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B0B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B0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1B0B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B0B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B0B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B0B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B0B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B0B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B0B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1B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1B0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B0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B1B0B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6B1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B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B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B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B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B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3631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36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26C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64A9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773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unhideWhenUsed/>
    <w:rsid w:val="0006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435"/>
  </w:style>
  <w:style w:type="paragraph" w:styleId="Footer">
    <w:name w:val="footer"/>
    <w:basedOn w:val="Normal"/>
    <w:link w:val="FooterChar"/>
    <w:uiPriority w:val="99"/>
    <w:unhideWhenUsed/>
    <w:rsid w:val="00067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35"/>
  </w:style>
  <w:style w:type="paragraph" w:styleId="BodyText">
    <w:name w:val="Body Text"/>
    <w:basedOn w:val="Normal"/>
    <w:link w:val="BodyTextChar"/>
    <w:rsid w:val="0074196F"/>
    <w:pPr>
      <w:spacing w:after="240" w:line="240" w:lineRule="auto"/>
    </w:pPr>
    <w:rPr>
      <w:rFonts w:ascii="Arial" w:eastAsia="Times New Roman" w:hAnsi="Arial" w:cs="Lucida Sans Unicode"/>
      <w:sz w:val="20"/>
      <w:szCs w:val="76"/>
    </w:rPr>
  </w:style>
  <w:style w:type="character" w:customStyle="1" w:styleId="BodyTextChar">
    <w:name w:val="Body Text Char"/>
    <w:basedOn w:val="DefaultParagraphFont"/>
    <w:link w:val="BodyText"/>
    <w:rsid w:val="0074196F"/>
    <w:rPr>
      <w:rFonts w:ascii="Arial" w:eastAsia="Times New Roman" w:hAnsi="Arial" w:cs="Lucida Sans Unicode"/>
      <w:sz w:val="20"/>
      <w:szCs w:val="76"/>
    </w:rPr>
  </w:style>
  <w:style w:type="paragraph" w:customStyle="1" w:styleId="Bullet1">
    <w:name w:val="Bullet 1"/>
    <w:basedOn w:val="BodyText"/>
    <w:rsid w:val="0074196F"/>
    <w:pPr>
      <w:numPr>
        <w:ilvl w:val="1"/>
        <w:numId w:val="15"/>
      </w:numPr>
      <w:tabs>
        <w:tab w:val="clear" w:pos="288"/>
        <w:tab w:val="num" w:pos="360"/>
      </w:tabs>
      <w:suppressAutoHyphens/>
      <w:spacing w:after="120"/>
      <w:ind w:left="0" w:firstLine="0"/>
    </w:pPr>
    <w:rPr>
      <w:rFonts w:cs="Arial"/>
      <w:szCs w:val="20"/>
    </w:rPr>
  </w:style>
  <w:style w:type="paragraph" w:customStyle="1" w:styleId="TableTextChar">
    <w:name w:val="Table Text Char"/>
    <w:basedOn w:val="Normal"/>
    <w:link w:val="TableTextCharChar"/>
    <w:rsid w:val="0074196F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TableHeading">
    <w:name w:val="Table Heading"/>
    <w:basedOn w:val="BodyText"/>
    <w:rsid w:val="0074196F"/>
    <w:pPr>
      <w:spacing w:after="0"/>
    </w:pPr>
    <w:rPr>
      <w:b/>
      <w:szCs w:val="22"/>
    </w:rPr>
  </w:style>
  <w:style w:type="paragraph" w:customStyle="1" w:styleId="TableBullet">
    <w:name w:val="Table Bullet"/>
    <w:basedOn w:val="TableTextChar"/>
    <w:rsid w:val="0074196F"/>
    <w:pPr>
      <w:numPr>
        <w:numId w:val="16"/>
      </w:numPr>
      <w:tabs>
        <w:tab w:val="clear" w:pos="216"/>
        <w:tab w:val="num" w:pos="360"/>
      </w:tabs>
      <w:ind w:left="0" w:firstLine="0"/>
    </w:pPr>
    <w:rPr>
      <w:rFonts w:cs="Arial"/>
      <w:szCs w:val="18"/>
    </w:rPr>
  </w:style>
  <w:style w:type="paragraph" w:customStyle="1" w:styleId="Table-FigureCaptionChar">
    <w:name w:val="Table-Figure Caption Char"/>
    <w:basedOn w:val="BodyText"/>
    <w:link w:val="Table-FigureCaptionCharChar"/>
    <w:rsid w:val="0074196F"/>
    <w:pPr>
      <w:spacing w:before="120"/>
    </w:pPr>
    <w:rPr>
      <w:b/>
      <w:sz w:val="16"/>
      <w:szCs w:val="16"/>
    </w:rPr>
  </w:style>
  <w:style w:type="character" w:customStyle="1" w:styleId="Table-FigureCaptionCharChar">
    <w:name w:val="Table-Figure Caption Char Char"/>
    <w:basedOn w:val="BodyTextChar"/>
    <w:link w:val="Table-FigureCaptionChar"/>
    <w:rsid w:val="0074196F"/>
    <w:rPr>
      <w:rFonts w:ascii="Arial" w:eastAsia="Times New Roman" w:hAnsi="Arial" w:cs="Lucida Sans Unicode"/>
      <w:b/>
      <w:sz w:val="16"/>
      <w:szCs w:val="16"/>
    </w:rPr>
  </w:style>
  <w:style w:type="paragraph" w:customStyle="1" w:styleId="BodyTextBeforeBullet">
    <w:name w:val="Body Text Before Bullet"/>
    <w:basedOn w:val="BodyText"/>
    <w:next w:val="Bullet1"/>
    <w:link w:val="BodyTextBeforeBulletChar"/>
    <w:rsid w:val="0074196F"/>
    <w:pPr>
      <w:spacing w:after="120"/>
    </w:pPr>
  </w:style>
  <w:style w:type="paragraph" w:customStyle="1" w:styleId="BodyTextAfterBullet">
    <w:name w:val="Body Text After Bullet"/>
    <w:basedOn w:val="BodyText"/>
    <w:next w:val="BodyText"/>
    <w:link w:val="BodyTextAfterBulletChar"/>
    <w:rsid w:val="0074196F"/>
    <w:pPr>
      <w:spacing w:before="120"/>
    </w:pPr>
  </w:style>
  <w:style w:type="character" w:customStyle="1" w:styleId="Table-FigureCaptionChar1">
    <w:name w:val="Table-Figure Caption Char1"/>
    <w:basedOn w:val="BodyTextChar"/>
    <w:link w:val="Table-FigureCaption"/>
    <w:rsid w:val="0074196F"/>
    <w:rPr>
      <w:rFonts w:ascii="Arial" w:eastAsia="Times New Roman" w:hAnsi="Arial" w:cs="Lucida Sans Unicode"/>
      <w:b/>
      <w:sz w:val="16"/>
      <w:szCs w:val="16"/>
    </w:rPr>
  </w:style>
  <w:style w:type="character" w:customStyle="1" w:styleId="BodyTextAfterBulletChar">
    <w:name w:val="Body Text After Bullet Char"/>
    <w:basedOn w:val="BodyTextChar"/>
    <w:link w:val="BodyTextAfterBullet"/>
    <w:rsid w:val="0074196F"/>
    <w:rPr>
      <w:rFonts w:ascii="Arial" w:eastAsia="Times New Roman" w:hAnsi="Arial" w:cs="Lucida Sans Unicode"/>
      <w:sz w:val="20"/>
      <w:szCs w:val="76"/>
    </w:rPr>
  </w:style>
  <w:style w:type="character" w:customStyle="1" w:styleId="TableTextCharChar">
    <w:name w:val="Table Text Char Char"/>
    <w:basedOn w:val="BodyTextChar"/>
    <w:link w:val="TableTextChar"/>
    <w:rsid w:val="0074196F"/>
    <w:rPr>
      <w:rFonts w:ascii="Arial" w:eastAsia="Times New Roman" w:hAnsi="Arial" w:cs="Times New Roman"/>
      <w:sz w:val="18"/>
      <w:szCs w:val="20"/>
    </w:rPr>
  </w:style>
  <w:style w:type="paragraph" w:customStyle="1" w:styleId="Table-FigureCaption">
    <w:name w:val="Table-Figure Caption"/>
    <w:basedOn w:val="BodyText"/>
    <w:link w:val="Table-FigureCaptionChar1"/>
    <w:rsid w:val="0074196F"/>
    <w:pPr>
      <w:spacing w:before="120"/>
    </w:pPr>
    <w:rPr>
      <w:rFonts w:eastAsiaTheme="minorHAnsi"/>
      <w:b/>
      <w:sz w:val="16"/>
      <w:szCs w:val="16"/>
    </w:rPr>
  </w:style>
  <w:style w:type="paragraph" w:customStyle="1" w:styleId="TableText">
    <w:name w:val="Table Text"/>
    <w:basedOn w:val="Normal"/>
    <w:rsid w:val="0074196F"/>
    <w:pPr>
      <w:spacing w:after="0" w:line="240" w:lineRule="auto"/>
    </w:pPr>
    <w:rPr>
      <w:rFonts w:ascii="Arial" w:eastAsia="Times New Roman" w:hAnsi="Arial" w:cs="Lucida Sans Unicode"/>
      <w:sz w:val="18"/>
      <w:szCs w:val="76"/>
    </w:rPr>
  </w:style>
  <w:style w:type="character" w:customStyle="1" w:styleId="BodyTextBeforeBulletChar">
    <w:name w:val="Body Text Before Bullet Char"/>
    <w:basedOn w:val="BodyTextChar"/>
    <w:link w:val="BodyTextBeforeBullet"/>
    <w:rsid w:val="0074196F"/>
    <w:rPr>
      <w:rFonts w:ascii="Arial" w:eastAsia="Times New Roman" w:hAnsi="Arial" w:cs="Lucida Sans Unicode"/>
      <w:sz w:val="20"/>
      <w:szCs w:val="76"/>
    </w:rPr>
  </w:style>
  <w:style w:type="paragraph" w:customStyle="1" w:styleId="BlueTextPrompt">
    <w:name w:val="Blue Text (Prompt)"/>
    <w:basedOn w:val="BodyText"/>
    <w:link w:val="BlueTextPromptChar"/>
    <w:rsid w:val="00E2703D"/>
    <w:rPr>
      <w:color w:val="0000FF"/>
      <w:szCs w:val="20"/>
    </w:rPr>
  </w:style>
  <w:style w:type="character" w:customStyle="1" w:styleId="BlueTextPromptChar">
    <w:name w:val="Blue Text (Prompt) Char"/>
    <w:basedOn w:val="BodyTextChar"/>
    <w:link w:val="BlueTextPrompt"/>
    <w:rsid w:val="00E2703D"/>
    <w:rPr>
      <w:rFonts w:ascii="Arial" w:eastAsia="Times New Roman" w:hAnsi="Arial" w:cs="Lucida Sans Unicode"/>
      <w:color w:val="0000FF"/>
      <w:sz w:val="20"/>
      <w:szCs w:val="20"/>
    </w:rPr>
  </w:style>
  <w:style w:type="table" w:styleId="TableGrid">
    <w:name w:val="Table Grid"/>
    <w:basedOn w:val="TableNormal"/>
    <w:uiPriority w:val="59"/>
    <w:rsid w:val="003A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3A27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B219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le2">
    <w:name w:val="Title2"/>
    <w:rsid w:val="00124637"/>
    <w:pPr>
      <w:spacing w:before="1680" w:after="240" w:line="720" w:lineRule="exact"/>
    </w:pPr>
    <w:rPr>
      <w:rFonts w:ascii="Lucida Sans Unicode" w:eastAsia="Times New Roman" w:hAnsi="Lucida Sans Unicode" w:cs="Lucida Sans Unicode"/>
      <w:b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vashare.virginia.gov/sites/vita4/VITAMITAProgram/Lists/Issue%20Log/AllItems.aspx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vashare.virginia.gov/sites/vita4/VITAMITAProgram/Lists/Risk%20Log/AllItem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2012-06-15T00:00:00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_dlc_DocId xmlns="160e5de7-8103-448f-a589-b0fbca245139">Q3YJEQRT4YJP-18-523</_dlc_DocId>
    <_dlc_DocIdUrl xmlns="160e5de7-8103-448f-a589-b0fbca245139">
      <Url>https://dssshare.virginia.gov/sites/eHHRProgram/eHHRProgramOffice/_layouts/DocIdRedir.aspx?ID=Q3YJEQRT4YJP-18-523</Url>
      <Description>Q3YJEQRT4YJP-18-523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B18042C9D5444B697C4D83EC210A5" ma:contentTypeVersion="1" ma:contentTypeDescription="Create a new document." ma:contentTypeScope="" ma:versionID="3f55c049ee7e32e34708e3427f415bf6">
  <xsd:schema xmlns:xsd="http://www.w3.org/2001/XMLSchema" xmlns:xs="http://www.w3.org/2001/XMLSchema" xmlns:p="http://schemas.microsoft.com/office/2006/metadata/properties" xmlns:ns2="160e5de7-8103-448f-a589-b0fbca245139" targetNamespace="http://schemas.microsoft.com/office/2006/metadata/properties" ma:root="true" ma:fieldsID="dba5cd5875378104a4d184b6fe5230ce" ns2:_="">
    <xsd:import namespace="160e5de7-8103-448f-a589-b0fbca2451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e5de7-8103-448f-a589-b0fbca24513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E9D68A-4D04-4F75-B247-238FD37C9B5C}">
  <ds:schemaRefs>
    <ds:schemaRef ds:uri="http://schemas.microsoft.com/office/2006/metadata/properties"/>
    <ds:schemaRef ds:uri="160e5de7-8103-448f-a589-b0fbca245139"/>
  </ds:schemaRefs>
</ds:datastoreItem>
</file>

<file path=customXml/itemProps3.xml><?xml version="1.0" encoding="utf-8"?>
<ds:datastoreItem xmlns:ds="http://schemas.openxmlformats.org/officeDocument/2006/customXml" ds:itemID="{C6A71E2F-5DEA-412D-BD22-EA20704953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40A54-C7EF-43D6-A6E4-803A6BB7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e5de7-8103-448f-a589-b0fbca245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76C412-3A9C-424C-A295-CCC28A55CA0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2807744-35A7-42B5-A285-437A08FE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 MITA Program Risk &amp; Issue Management Plan</vt:lpstr>
    </vt:vector>
  </TitlesOfParts>
  <Company>Virginia IT Infrastructure Partnership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Risk &amp; Issue Management Plan</dc:title>
  <dc:creator>Lynne Jeffries, VITA MITA Program Manager</dc:creator>
  <cp:lastModifiedBy>Pat Reynolds</cp:lastModifiedBy>
  <cp:revision>4</cp:revision>
  <cp:lastPrinted>2012-06-07T17:58:00Z</cp:lastPrinted>
  <dcterms:created xsi:type="dcterms:W3CDTF">2016-11-07T20:41:00Z</dcterms:created>
  <dcterms:modified xsi:type="dcterms:W3CDTF">2016-11-07T20:51:00Z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0x010100EB4B18042C9D5444B697C4D83EC210A5</vt:lpwstr>
  </property>
  <property fmtid="{D5CDD505-2E9C-101B-9397-08002B2CF9AE}" pid="3" name="_dlc_DocIdItemGuid">
    <vt:lpwstr>a77d9d29-e91a-4abb-8618-6b2f3a7729e5</vt:lpwstr>
  </property>
</Properties>
</file>